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单元二  护理伦理学的理论基础和规范体系</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8"/>
        <w:gridCol w:w="2069"/>
        <w:gridCol w:w="1753"/>
        <w:gridCol w:w="590"/>
        <w:gridCol w:w="1511"/>
        <w:gridCol w:w="56"/>
        <w:gridCol w:w="3092"/>
        <w:gridCol w:w="31"/>
      </w:tblGrid>
      <w:tr w14:paraId="3E250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9CC2E5"/>
            <w:noWrap w:val="0"/>
            <w:vAlign w:val="top"/>
          </w:tcPr>
          <w:p w14:paraId="3235B43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（一）课程概况</w:t>
            </w:r>
          </w:p>
        </w:tc>
      </w:tr>
      <w:tr w14:paraId="4A3EC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78" w:type="dxa"/>
            <w:shd w:val="clear" w:color="auto" w:fill="DEEBF6"/>
            <w:noWrap w:val="0"/>
            <w:vAlign w:val="center"/>
          </w:tcPr>
          <w:p w14:paraId="4B93E7A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课程名称</w:t>
            </w:r>
          </w:p>
        </w:tc>
        <w:tc>
          <w:tcPr>
            <w:tcW w:w="4412" w:type="dxa"/>
            <w:gridSpan w:val="3"/>
            <w:shd w:val="clear" w:color="auto" w:fill="auto"/>
            <w:noWrap w:val="0"/>
            <w:vAlign w:val="top"/>
          </w:tcPr>
          <w:p w14:paraId="01CD2F53">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lang w:eastAsia="zh-CN"/>
              </w:rPr>
            </w:pPr>
            <w:r>
              <w:rPr>
                <w:rFonts w:hint="eastAsia" w:ascii="仿宋" w:hAnsi="仿宋" w:eastAsia="仿宋" w:cs="仿宋"/>
                <w:b/>
                <w:bCs/>
                <w:sz w:val="28"/>
                <w:szCs w:val="28"/>
                <w:lang w:val="en-US" w:eastAsia="zh-CN"/>
              </w:rPr>
              <w:t>护理伦理学</w:t>
            </w:r>
          </w:p>
        </w:tc>
        <w:tc>
          <w:tcPr>
            <w:tcW w:w="1511" w:type="dxa"/>
            <w:shd w:val="clear" w:color="auto" w:fill="DEEBF6"/>
            <w:noWrap w:val="0"/>
            <w:vAlign w:val="center"/>
          </w:tcPr>
          <w:p w14:paraId="7419644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授课对象</w:t>
            </w:r>
          </w:p>
        </w:tc>
        <w:tc>
          <w:tcPr>
            <w:tcW w:w="3179" w:type="dxa"/>
            <w:gridSpan w:val="3"/>
            <w:noWrap w:val="0"/>
            <w:vAlign w:val="center"/>
          </w:tcPr>
          <w:p w14:paraId="13D29B0A">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普专护理学生</w:t>
            </w:r>
          </w:p>
        </w:tc>
      </w:tr>
      <w:tr w14:paraId="3C414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78" w:type="dxa"/>
            <w:shd w:val="clear" w:color="auto" w:fill="DEEBF6"/>
            <w:noWrap w:val="0"/>
            <w:vAlign w:val="center"/>
          </w:tcPr>
          <w:p w14:paraId="04378C1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课程类型</w:t>
            </w:r>
          </w:p>
        </w:tc>
        <w:tc>
          <w:tcPr>
            <w:tcW w:w="4412" w:type="dxa"/>
            <w:gridSpan w:val="3"/>
            <w:shd w:val="clear" w:color="auto" w:fill="auto"/>
            <w:noWrap w:val="0"/>
            <w:vAlign w:val="top"/>
          </w:tcPr>
          <w:p w14:paraId="7A113A11">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专业拓展课</w:t>
            </w:r>
          </w:p>
        </w:tc>
        <w:tc>
          <w:tcPr>
            <w:tcW w:w="1511" w:type="dxa"/>
            <w:shd w:val="clear" w:color="auto" w:fill="DEEBF6"/>
            <w:noWrap w:val="0"/>
            <w:vAlign w:val="center"/>
          </w:tcPr>
          <w:p w14:paraId="2EE2038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授课学时</w:t>
            </w:r>
          </w:p>
        </w:tc>
        <w:tc>
          <w:tcPr>
            <w:tcW w:w="3179" w:type="dxa"/>
            <w:gridSpan w:val="3"/>
            <w:noWrap w:val="0"/>
            <w:vAlign w:val="center"/>
          </w:tcPr>
          <w:p w14:paraId="22DB3330">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2学时（</w:t>
            </w:r>
            <w:r>
              <w:rPr>
                <w:rFonts w:hint="eastAsia" w:ascii="仿宋" w:hAnsi="仿宋" w:eastAsia="仿宋" w:cs="仿宋"/>
                <w:b/>
                <w:bCs/>
                <w:sz w:val="28"/>
                <w:szCs w:val="28"/>
                <w:lang w:val="en-US" w:eastAsia="zh-CN"/>
              </w:rPr>
              <w:t>90</w:t>
            </w:r>
            <w:r>
              <w:rPr>
                <w:rFonts w:hint="eastAsia" w:ascii="仿宋" w:hAnsi="仿宋" w:eastAsia="仿宋" w:cs="仿宋"/>
                <w:b/>
                <w:bCs/>
                <w:sz w:val="28"/>
                <w:szCs w:val="28"/>
              </w:rPr>
              <w:t>分钟）</w:t>
            </w:r>
          </w:p>
        </w:tc>
      </w:tr>
      <w:tr w14:paraId="316F8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78" w:type="dxa"/>
            <w:shd w:val="clear" w:color="auto" w:fill="DEEBF6"/>
            <w:noWrap w:val="0"/>
            <w:vAlign w:val="center"/>
          </w:tcPr>
          <w:p w14:paraId="616E8B2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授课内容</w:t>
            </w:r>
          </w:p>
        </w:tc>
        <w:tc>
          <w:tcPr>
            <w:tcW w:w="4412" w:type="dxa"/>
            <w:gridSpan w:val="3"/>
            <w:shd w:val="clear" w:color="auto" w:fill="auto"/>
            <w:noWrap w:val="0"/>
            <w:vAlign w:val="top"/>
          </w:tcPr>
          <w:p w14:paraId="569CB808">
            <w:pPr>
              <w:keepNext w:val="0"/>
              <w:keepLines w:val="0"/>
              <w:suppressLineNumbers w:val="0"/>
              <w:spacing w:before="0" w:beforeAutospacing="0" w:after="0" w:afterAutospacing="0" w:line="360" w:lineRule="auto"/>
              <w:ind w:left="0" w:right="0"/>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任务一 护理伦理学的理论基础</w:t>
            </w:r>
          </w:p>
          <w:p w14:paraId="01A26924">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lang w:val="en-US" w:eastAsia="zh-CN"/>
              </w:rPr>
            </w:pPr>
            <w:r>
              <w:rPr>
                <w:rFonts w:hint="eastAsia" w:ascii="仿宋" w:hAnsi="仿宋" w:eastAsia="仿宋" w:cs="仿宋"/>
                <w:b/>
                <w:bCs/>
                <w:sz w:val="24"/>
                <w:szCs w:val="24"/>
                <w:lang w:val="en-US" w:eastAsia="zh-CN"/>
              </w:rPr>
              <w:t>任务二 护理伦理学的规范体系</w:t>
            </w:r>
          </w:p>
        </w:tc>
        <w:tc>
          <w:tcPr>
            <w:tcW w:w="1511" w:type="dxa"/>
            <w:shd w:val="clear" w:color="auto" w:fill="DEEBF6"/>
            <w:noWrap w:val="0"/>
            <w:vAlign w:val="center"/>
          </w:tcPr>
          <w:p w14:paraId="73C3E23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授课方式</w:t>
            </w:r>
          </w:p>
        </w:tc>
        <w:tc>
          <w:tcPr>
            <w:tcW w:w="3179" w:type="dxa"/>
            <w:gridSpan w:val="3"/>
            <w:noWrap w:val="0"/>
            <w:vAlign w:val="center"/>
          </w:tcPr>
          <w:p w14:paraId="466FDBBC">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理论</w:t>
            </w:r>
          </w:p>
        </w:tc>
      </w:tr>
      <w:tr w14:paraId="1BEC6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9CC2E5"/>
            <w:noWrap w:val="0"/>
            <w:vAlign w:val="top"/>
          </w:tcPr>
          <w:p w14:paraId="17EE1AA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（二）教学目标</w:t>
            </w:r>
          </w:p>
        </w:tc>
      </w:tr>
      <w:tr w14:paraId="0616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7" w:type="dxa"/>
            <w:gridSpan w:val="2"/>
            <w:shd w:val="clear" w:color="auto" w:fill="DEEBF6"/>
            <w:noWrap w:val="0"/>
            <w:vAlign w:val="top"/>
          </w:tcPr>
          <w:p w14:paraId="486D060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知识目标</w:t>
            </w:r>
          </w:p>
        </w:tc>
        <w:tc>
          <w:tcPr>
            <w:tcW w:w="3910" w:type="dxa"/>
            <w:gridSpan w:val="4"/>
            <w:shd w:val="clear" w:color="auto" w:fill="DEEBF6"/>
            <w:noWrap w:val="0"/>
            <w:vAlign w:val="top"/>
          </w:tcPr>
          <w:p w14:paraId="19EFA91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能力目标</w:t>
            </w:r>
          </w:p>
        </w:tc>
        <w:tc>
          <w:tcPr>
            <w:tcW w:w="3123" w:type="dxa"/>
            <w:gridSpan w:val="2"/>
            <w:shd w:val="clear" w:color="auto" w:fill="DEEBF6"/>
            <w:noWrap w:val="0"/>
            <w:vAlign w:val="top"/>
          </w:tcPr>
          <w:p w14:paraId="34432DC9">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5DD2C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7" w:type="dxa"/>
            <w:gridSpan w:val="2"/>
            <w:noWrap w:val="0"/>
            <w:vAlign w:val="top"/>
          </w:tcPr>
          <w:p w14:paraId="7E0D0C2E">
            <w:pPr>
              <w:keepNext w:val="0"/>
              <w:keepLines w:val="0"/>
              <w:numPr>
                <w:ilvl w:val="0"/>
                <w:numId w:val="0"/>
              </w:numPr>
              <w:suppressLineNumbers w:val="0"/>
              <w:spacing w:before="0" w:beforeAutospacing="0" w:after="0" w:afterAutospacing="0" w:line="360" w:lineRule="auto"/>
              <w:ind w:left="0" w:right="0"/>
              <w:jc w:val="both"/>
              <w:rPr>
                <w:rFonts w:hint="default" w:ascii="仿宋" w:hAnsi="仿宋" w:eastAsia="仿宋" w:cs="仿宋"/>
                <w:sz w:val="24"/>
                <w:lang w:val="en-US" w:eastAsia="zh-CN"/>
              </w:rPr>
            </w:pPr>
            <w:r>
              <w:rPr>
                <w:rFonts w:hint="eastAsia" w:ascii="仿宋" w:hAnsi="仿宋" w:eastAsia="仿宋" w:cs="仿宋"/>
                <w:sz w:val="24"/>
                <w:lang w:val="en-US" w:eastAsia="zh-CN"/>
              </w:rPr>
              <w:t>1.了解护理伦理学的理论基础和规范体系</w:t>
            </w:r>
          </w:p>
          <w:p w14:paraId="2702CD7B">
            <w:pPr>
              <w:keepNext w:val="0"/>
              <w:keepLines w:val="0"/>
              <w:numPr>
                <w:ilvl w:val="0"/>
                <w:numId w:val="0"/>
              </w:numPr>
              <w:suppressLineNumbers w:val="0"/>
              <w:spacing w:before="0" w:beforeAutospacing="0" w:after="0" w:afterAutospacing="0" w:line="360" w:lineRule="auto"/>
              <w:ind w:left="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2.熟悉护理伦理学的具体理论和护理伦理的具体原则、护患的权利和义务</w:t>
            </w:r>
          </w:p>
          <w:p w14:paraId="76EE948F">
            <w:pPr>
              <w:keepNext w:val="0"/>
              <w:keepLines w:val="0"/>
              <w:widowControl w:val="0"/>
              <w:numPr>
                <w:ilvl w:val="0"/>
                <w:numId w:val="0"/>
              </w:numPr>
              <w:suppressLineNumbers w:val="0"/>
              <w:spacing w:before="0" w:beforeAutospacing="0" w:after="0" w:afterAutospacing="0" w:line="360" w:lineRule="auto"/>
              <w:ind w:left="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3.掌握护理伦理的基本理论、基本原则，基本规范和基本范畴</w:t>
            </w:r>
          </w:p>
        </w:tc>
        <w:tc>
          <w:tcPr>
            <w:tcW w:w="3910" w:type="dxa"/>
            <w:gridSpan w:val="4"/>
            <w:noWrap w:val="0"/>
            <w:vAlign w:val="top"/>
          </w:tcPr>
          <w:p w14:paraId="3EE0FBC4">
            <w:pPr>
              <w:keepNext w:val="0"/>
              <w:keepLines w:val="0"/>
              <w:numPr>
                <w:ilvl w:val="0"/>
                <w:numId w:val="0"/>
              </w:numPr>
              <w:suppressLineNumbers w:val="0"/>
              <w:spacing w:before="0" w:beforeAutospacing="0" w:after="0" w:afterAutospacing="0" w:line="360" w:lineRule="auto"/>
              <w:ind w:left="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1.学会护理伦理学的基本理论、基本原则、基本规范和基本范畴</w:t>
            </w:r>
          </w:p>
          <w:p w14:paraId="36FF8598">
            <w:pPr>
              <w:keepNext w:val="0"/>
              <w:keepLines w:val="0"/>
              <w:numPr>
                <w:ilvl w:val="0"/>
                <w:numId w:val="0"/>
              </w:numPr>
              <w:suppressLineNumbers w:val="0"/>
              <w:spacing w:before="0" w:beforeAutospacing="0" w:after="0" w:afterAutospacing="0" w:line="360" w:lineRule="auto"/>
              <w:ind w:left="0" w:right="0" w:rightChars="0"/>
              <w:jc w:val="both"/>
              <w:rPr>
                <w:rFonts w:hint="default" w:ascii="仿宋" w:hAnsi="仿宋" w:eastAsia="仿宋" w:cs="仿宋"/>
                <w:sz w:val="24"/>
                <w:lang w:val="en-US" w:eastAsia="zh-CN"/>
              </w:rPr>
            </w:pPr>
          </w:p>
          <w:p w14:paraId="390A99B4">
            <w:pPr>
              <w:keepNext w:val="0"/>
              <w:keepLines w:val="0"/>
              <w:numPr>
                <w:ilvl w:val="0"/>
                <w:numId w:val="0"/>
              </w:numPr>
              <w:suppressLineNumbers w:val="0"/>
              <w:spacing w:before="0" w:beforeAutospacing="0" w:after="0" w:afterAutospacing="0" w:line="360" w:lineRule="auto"/>
              <w:ind w:left="0" w:leftChars="0" w:right="0" w:rightChars="0"/>
              <w:jc w:val="both"/>
              <w:rPr>
                <w:rFonts w:hint="eastAsia" w:ascii="仿宋" w:hAnsi="仿宋" w:eastAsia="仿宋" w:cs="仿宋"/>
                <w:sz w:val="24"/>
                <w:lang w:val="en-US" w:eastAsia="zh-CN"/>
              </w:rPr>
            </w:pPr>
            <w:r>
              <w:rPr>
                <w:rFonts w:hint="eastAsia" w:ascii="仿宋" w:hAnsi="仿宋" w:eastAsia="仿宋" w:cs="仿宋"/>
                <w:sz w:val="24"/>
                <w:lang w:val="en-US" w:eastAsia="zh-CN"/>
              </w:rPr>
              <w:t>2.会利用护理伦理学的基本理论、基本原则、基本规范和基本范畴解决护理中的伦理问题。</w:t>
            </w:r>
          </w:p>
        </w:tc>
        <w:tc>
          <w:tcPr>
            <w:tcW w:w="3123" w:type="dxa"/>
            <w:gridSpan w:val="2"/>
            <w:noWrap w:val="0"/>
            <w:vAlign w:val="top"/>
          </w:tcPr>
          <w:p w14:paraId="045CBC89">
            <w:pPr>
              <w:keepNext w:val="0"/>
              <w:keepLines w:val="0"/>
              <w:suppressLineNumbers w:val="0"/>
              <w:spacing w:before="0" w:beforeAutospacing="0" w:after="0" w:afterAutospacing="0" w:line="360" w:lineRule="auto"/>
              <w:ind w:left="0" w:right="0"/>
              <w:jc w:val="both"/>
              <w:rPr>
                <w:rFonts w:hint="default" w:ascii="仿宋" w:hAnsi="仿宋" w:eastAsia="仿宋" w:cs="仿宋"/>
                <w:sz w:val="24"/>
                <w:lang w:val="en-US" w:eastAsia="zh-CN"/>
              </w:rPr>
            </w:pPr>
            <w:r>
              <w:rPr>
                <w:rFonts w:hint="default" w:ascii="仿宋" w:hAnsi="仿宋" w:eastAsia="仿宋" w:cs="仿宋"/>
                <w:sz w:val="24"/>
              </w:rPr>
              <w:t>1.</w:t>
            </w:r>
            <w:r>
              <w:rPr>
                <w:rFonts w:hint="eastAsia" w:ascii="仿宋" w:hAnsi="仿宋" w:eastAsia="仿宋" w:cs="仿宋"/>
                <w:b/>
                <w:bCs/>
                <w:sz w:val="24"/>
                <w:lang w:val="en-US" w:eastAsia="zh-CN"/>
              </w:rPr>
              <w:t>具有较强的护理伦理道德思想和理念</w:t>
            </w:r>
          </w:p>
        </w:tc>
      </w:tr>
      <w:tr w14:paraId="05060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9CC2E5"/>
            <w:noWrap w:val="0"/>
            <w:vAlign w:val="top"/>
          </w:tcPr>
          <w:p w14:paraId="26D4746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（三）学情分析</w:t>
            </w:r>
          </w:p>
        </w:tc>
      </w:tr>
      <w:tr w14:paraId="61459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noWrap w:val="0"/>
            <w:vAlign w:val="center"/>
          </w:tcPr>
          <w:p w14:paraId="2A1C60DF">
            <w:pPr>
              <w:keepNext w:val="0"/>
              <w:keepLines w:val="0"/>
              <w:suppressLineNumbers w:val="0"/>
              <w:spacing w:before="0" w:beforeAutospacing="0" w:after="0" w:afterAutospacing="0" w:line="360" w:lineRule="auto"/>
              <w:ind w:left="0" w:right="0" w:firstLine="480" w:firstLineChars="200"/>
              <w:jc w:val="left"/>
              <w:rPr>
                <w:rFonts w:hint="eastAsia" w:ascii="仿宋" w:hAnsi="仿宋" w:eastAsia="仿宋" w:cs="仿宋"/>
                <w:sz w:val="24"/>
                <w:lang w:val="en-US" w:eastAsia="zh-CN"/>
              </w:rPr>
            </w:pPr>
            <w:r>
              <w:rPr>
                <w:rFonts w:hint="eastAsia" w:ascii="仿宋" w:hAnsi="仿宋" w:eastAsia="仿宋" w:cs="仿宋"/>
                <w:sz w:val="24"/>
                <w:lang w:val="en-US" w:eastAsia="zh-CN"/>
              </w:rPr>
              <w:t>普专护理</w:t>
            </w:r>
            <w:r>
              <w:rPr>
                <w:rFonts w:hint="eastAsia" w:ascii="仿宋" w:hAnsi="仿宋" w:eastAsia="仿宋" w:cs="仿宋"/>
                <w:sz w:val="24"/>
              </w:rPr>
              <w:t>的学生已经</w:t>
            </w:r>
            <w:r>
              <w:rPr>
                <w:rFonts w:hint="eastAsia" w:ascii="仿宋" w:hAnsi="仿宋" w:eastAsia="仿宋" w:cs="仿宋"/>
                <w:sz w:val="24"/>
                <w:lang w:val="en-US" w:eastAsia="zh-CN"/>
              </w:rPr>
              <w:t>了解了一些护理学</w:t>
            </w:r>
            <w:r>
              <w:rPr>
                <w:rFonts w:hint="eastAsia" w:ascii="仿宋" w:hAnsi="仿宋" w:eastAsia="仿宋" w:cs="仿宋"/>
                <w:sz w:val="24"/>
              </w:rPr>
              <w:t>相关的理论知识，</w:t>
            </w:r>
            <w:r>
              <w:rPr>
                <w:rFonts w:hint="eastAsia" w:ascii="仿宋" w:hAnsi="仿宋" w:eastAsia="仿宋" w:cs="仿宋"/>
                <w:sz w:val="24"/>
                <w:lang w:val="en-US" w:eastAsia="zh-CN"/>
              </w:rPr>
              <w:t>学习了护理伦理学的绪论，知道了护理伦理学的概述、历史与发展、学习意义及方法。对护理伦理学的理论基础和规范体系以及运用伦理学知识解决问题的能力有待于进一步的加强。课前进行问卷调研</w:t>
            </w:r>
            <w:r>
              <w:rPr>
                <w:rFonts w:hint="eastAsia" w:ascii="仿宋" w:hAnsi="仿宋" w:eastAsia="仿宋" w:cs="仿宋"/>
                <w:sz w:val="24"/>
              </w:rPr>
              <w:t>，</w:t>
            </w:r>
            <w:r>
              <w:rPr>
                <w:rFonts w:hint="eastAsia" w:ascii="仿宋" w:hAnsi="仿宋" w:eastAsia="仿宋" w:cs="仿宋"/>
                <w:sz w:val="24"/>
                <w:lang w:val="en-US" w:eastAsia="zh-CN"/>
              </w:rPr>
              <w:t xml:space="preserve">大部分同学对护理伦理学感兴趣，部分同学有运用伦理学分析问题的意识，但对于护理伦理学的理论基础和规范体系了解较少。 </w:t>
            </w:r>
          </w:p>
          <w:p w14:paraId="31E24EED">
            <w:pPr>
              <w:keepNext w:val="0"/>
              <w:keepLines w:val="0"/>
              <w:suppressLineNumbers w:val="0"/>
              <w:spacing w:before="0" w:beforeAutospacing="0" w:after="0" w:afterAutospacing="0" w:line="360" w:lineRule="auto"/>
              <w:ind w:left="0" w:right="0" w:firstLine="480" w:firstLineChars="200"/>
              <w:jc w:val="left"/>
              <w:rPr>
                <w:rFonts w:hint="eastAsia" w:ascii="仿宋" w:hAnsi="仿宋" w:eastAsia="仿宋" w:cs="仿宋"/>
                <w:sz w:val="24"/>
              </w:rPr>
            </w:pPr>
            <w:r>
              <w:rPr>
                <w:rFonts w:hint="eastAsia" w:ascii="仿宋" w:hAnsi="仿宋" w:eastAsia="仿宋" w:cs="仿宋"/>
                <w:sz w:val="24"/>
                <w:lang w:val="en-US" w:eastAsia="zh-CN"/>
              </w:rPr>
              <w:t>应加强护理伦理学的理论基础和规范体系的讲解，培养护理伦理道德思想和理念。</w:t>
            </w:r>
          </w:p>
        </w:tc>
      </w:tr>
      <w:tr w14:paraId="27C16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8DB3E2"/>
            <w:noWrap w:val="0"/>
            <w:vAlign w:val="top"/>
          </w:tcPr>
          <w:p w14:paraId="2CEE4D77">
            <w:pPr>
              <w:keepNext w:val="0"/>
              <w:keepLines w:val="0"/>
              <w:widowControl w:val="0"/>
              <w:suppressLineNumbers w:val="0"/>
              <w:spacing w:before="0" w:beforeAutospacing="0" w:after="0" w:afterAutospacing="0" w:line="360" w:lineRule="auto"/>
              <w:ind w:left="0" w:leftChars="0" w:right="0" w:rightChars="0"/>
              <w:jc w:val="center"/>
              <w:rPr>
                <w:rFonts w:hint="default"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
              </w:rPr>
              <w:t>（四）教学方法</w:t>
            </w:r>
          </w:p>
        </w:tc>
      </w:tr>
      <w:tr w14:paraId="762B9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noWrap w:val="0"/>
            <w:vAlign w:val="center"/>
          </w:tcPr>
          <w:p w14:paraId="136AA362">
            <w:pPr>
              <w:keepNext w:val="0"/>
              <w:keepLines w:val="0"/>
              <w:widowControl w:val="0"/>
              <w:suppressLineNumbers w:val="0"/>
              <w:spacing w:before="0" w:beforeAutospacing="0" w:after="0" w:afterAutospacing="0" w:line="360" w:lineRule="auto"/>
              <w:ind w:left="0" w:right="0" w:firstLine="480" w:firstLineChars="200"/>
              <w:jc w:val="both"/>
              <w:rPr>
                <w:rFonts w:hint="default" w:ascii="仿宋" w:hAnsi="仿宋" w:eastAsia="仿宋" w:cs="仿宋"/>
                <w:kern w:val="2"/>
                <w:sz w:val="24"/>
                <w:szCs w:val="24"/>
                <w:lang w:val="en-US" w:eastAsia="zh-CN" w:bidi="ar"/>
              </w:rPr>
            </w:pPr>
            <w:r>
              <w:rPr>
                <w:rFonts w:hint="eastAsia" w:ascii="仿宋" w:hAnsi="仿宋" w:eastAsia="仿宋" w:cs="仿宋"/>
                <w:kern w:val="2"/>
                <w:sz w:val="24"/>
                <w:szCs w:val="24"/>
                <w:lang w:val="en-US" w:eastAsia="zh-CN" w:bidi="ar"/>
              </w:rPr>
              <w:t>讲授法、案例分析法、启发法、讨论法</w:t>
            </w:r>
          </w:p>
        </w:tc>
      </w:tr>
      <w:tr w14:paraId="691A0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8DB3E2"/>
            <w:noWrap w:val="0"/>
            <w:vAlign w:val="top"/>
          </w:tcPr>
          <w:p w14:paraId="7772E08B">
            <w:pPr>
              <w:keepNext w:val="0"/>
              <w:keepLines w:val="0"/>
              <w:widowControl w:val="0"/>
              <w:suppressLineNumbers w:val="0"/>
              <w:spacing w:before="0" w:beforeAutospacing="0" w:after="0" w:afterAutospacing="0" w:line="360" w:lineRule="auto"/>
              <w:ind w:left="0" w:leftChars="0" w:right="0" w:rightChars="0"/>
              <w:jc w:val="center"/>
              <w:rPr>
                <w:rFonts w:hint="default"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
              </w:rPr>
              <w:t>（五）教学手段</w:t>
            </w:r>
          </w:p>
        </w:tc>
      </w:tr>
      <w:tr w14:paraId="09780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noWrap w:val="0"/>
            <w:vAlign w:val="center"/>
          </w:tcPr>
          <w:p w14:paraId="57FA2291">
            <w:pPr>
              <w:keepNext w:val="0"/>
              <w:keepLines w:val="0"/>
              <w:widowControl w:val="0"/>
              <w:suppressLineNumbers w:val="0"/>
              <w:spacing w:before="0" w:beforeAutospacing="0" w:after="0" w:afterAutospacing="0" w:line="360" w:lineRule="auto"/>
              <w:ind w:left="0" w:right="0" w:firstLine="480" w:firstLineChars="200"/>
              <w:jc w:val="left"/>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
              </w:rPr>
              <w:t>多媒体课件、思维导图、板书、论文、微课</w:t>
            </w:r>
          </w:p>
        </w:tc>
      </w:tr>
      <w:tr w14:paraId="0465F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9CC2E5"/>
            <w:noWrap w:val="0"/>
            <w:vAlign w:val="top"/>
          </w:tcPr>
          <w:p w14:paraId="32CD745E">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rPr>
              <w:t>（</w:t>
            </w:r>
            <w:r>
              <w:rPr>
                <w:rFonts w:hint="eastAsia" w:ascii="仿宋" w:hAnsi="仿宋" w:eastAsia="仿宋" w:cs="仿宋"/>
                <w:b/>
                <w:bCs/>
                <w:sz w:val="28"/>
                <w:szCs w:val="28"/>
                <w:lang w:val="en-US" w:eastAsia="zh-CN"/>
              </w:rPr>
              <w:t>六</w:t>
            </w:r>
            <w:r>
              <w:rPr>
                <w:rFonts w:hint="eastAsia" w:ascii="仿宋" w:hAnsi="仿宋" w:eastAsia="仿宋" w:cs="仿宋"/>
                <w:b/>
                <w:bCs/>
                <w:sz w:val="28"/>
                <w:szCs w:val="28"/>
              </w:rPr>
              <w:t>）教学内容</w:t>
            </w:r>
            <w:r>
              <w:rPr>
                <w:rFonts w:hint="eastAsia" w:ascii="仿宋" w:hAnsi="仿宋" w:eastAsia="仿宋" w:cs="仿宋"/>
                <w:b/>
                <w:bCs/>
                <w:sz w:val="28"/>
                <w:szCs w:val="28"/>
                <w:lang w:val="en-US" w:eastAsia="zh-CN"/>
              </w:rPr>
              <w:t>安排</w:t>
            </w:r>
          </w:p>
        </w:tc>
      </w:tr>
      <w:tr w14:paraId="70FF3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noWrap w:val="0"/>
            <w:vAlign w:val="top"/>
          </w:tcPr>
          <w:p w14:paraId="7EE41538">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 xml:space="preserve">知识回顾              </w:t>
            </w:r>
            <w:r>
              <w:rPr>
                <w:rFonts w:hint="eastAsia" w:ascii="仿宋" w:hAnsi="仿宋" w:eastAsia="仿宋" w:cs="仿宋"/>
                <w:sz w:val="24"/>
              </w:rPr>
              <w:t xml:space="preserve">           </w:t>
            </w:r>
            <w:r>
              <w:rPr>
                <w:rFonts w:hint="eastAsia" w:ascii="仿宋" w:hAnsi="仿宋" w:eastAsia="仿宋" w:cs="仿宋"/>
                <w:sz w:val="24"/>
                <w:lang w:val="en-US" w:eastAsia="zh-CN"/>
              </w:rPr>
              <w:t>2</w:t>
            </w:r>
            <w:r>
              <w:rPr>
                <w:rFonts w:hint="eastAsia" w:ascii="仿宋" w:hAnsi="仿宋" w:eastAsia="仿宋" w:cs="仿宋"/>
                <w:sz w:val="24"/>
              </w:rPr>
              <w:t>min</w:t>
            </w:r>
          </w:p>
          <w:p w14:paraId="593DD3B0">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课前调研结果分析                 2</w:t>
            </w:r>
            <w:r>
              <w:rPr>
                <w:rFonts w:hint="eastAsia" w:ascii="仿宋" w:hAnsi="仿宋" w:eastAsia="仿宋" w:cs="仿宋"/>
                <w:sz w:val="24"/>
              </w:rPr>
              <w:t>min</w:t>
            </w:r>
          </w:p>
          <w:p w14:paraId="325D9DFF">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lang w:val="en-US" w:eastAsia="zh-CN"/>
              </w:rPr>
              <w:t>教学目标及重难点</w:t>
            </w:r>
            <w:r>
              <w:rPr>
                <w:rFonts w:hint="eastAsia" w:ascii="仿宋" w:hAnsi="仿宋" w:eastAsia="仿宋" w:cs="仿宋"/>
                <w:sz w:val="24"/>
              </w:rPr>
              <w:t xml:space="preserve">                 </w:t>
            </w:r>
            <w:r>
              <w:rPr>
                <w:rFonts w:hint="eastAsia" w:ascii="仿宋" w:hAnsi="仿宋" w:eastAsia="仿宋" w:cs="仿宋"/>
                <w:sz w:val="24"/>
                <w:lang w:val="en-US" w:eastAsia="zh-CN"/>
              </w:rPr>
              <w:t>2</w:t>
            </w:r>
            <w:r>
              <w:rPr>
                <w:rFonts w:hint="eastAsia" w:ascii="仿宋" w:hAnsi="仿宋" w:eastAsia="仿宋" w:cs="仿宋"/>
                <w:sz w:val="24"/>
              </w:rPr>
              <w:t>min</w:t>
            </w:r>
          </w:p>
          <w:p w14:paraId="660C3853">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lang w:val="en-US" w:eastAsia="zh-CN"/>
              </w:rPr>
              <w:t>护理伦理学理论基础</w:t>
            </w:r>
            <w:r>
              <w:rPr>
                <w:rFonts w:hint="eastAsia" w:ascii="仿宋" w:hAnsi="仿宋" w:eastAsia="仿宋" w:cs="仿宋"/>
                <w:sz w:val="24"/>
              </w:rPr>
              <w:t xml:space="preserve">               </w:t>
            </w:r>
            <w:r>
              <w:rPr>
                <w:rFonts w:hint="eastAsia" w:ascii="仿宋" w:hAnsi="仿宋" w:eastAsia="仿宋" w:cs="仿宋"/>
                <w:sz w:val="24"/>
                <w:lang w:val="en-US" w:eastAsia="zh-CN"/>
              </w:rPr>
              <w:t>50</w:t>
            </w:r>
            <w:r>
              <w:rPr>
                <w:rFonts w:hint="eastAsia" w:ascii="仿宋" w:hAnsi="仿宋" w:eastAsia="仿宋" w:cs="仿宋"/>
                <w:sz w:val="24"/>
              </w:rPr>
              <w:t>min</w:t>
            </w:r>
          </w:p>
          <w:p w14:paraId="50248820">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lang w:val="en-US" w:eastAsia="zh-CN"/>
              </w:rPr>
              <w:t>护理伦理学规范体系</w:t>
            </w:r>
            <w:r>
              <w:rPr>
                <w:rFonts w:hint="eastAsia" w:ascii="仿宋" w:hAnsi="仿宋" w:eastAsia="仿宋" w:cs="仿宋"/>
                <w:sz w:val="24"/>
              </w:rPr>
              <w:t xml:space="preserve"> </w:t>
            </w:r>
            <w:r>
              <w:rPr>
                <w:rFonts w:hint="default" w:ascii="仿宋" w:hAnsi="仿宋" w:eastAsia="仿宋" w:cs="仿宋"/>
                <w:sz w:val="24"/>
              </w:rPr>
              <w:t xml:space="preserve">              </w:t>
            </w:r>
            <w:r>
              <w:rPr>
                <w:rFonts w:hint="eastAsia" w:ascii="仿宋" w:hAnsi="仿宋" w:eastAsia="仿宋" w:cs="仿宋"/>
                <w:sz w:val="24"/>
                <w:lang w:val="en-US" w:eastAsia="zh-CN"/>
              </w:rPr>
              <w:t>30</w:t>
            </w:r>
            <w:r>
              <w:rPr>
                <w:rFonts w:hint="eastAsia" w:ascii="仿宋" w:hAnsi="仿宋" w:eastAsia="仿宋" w:cs="仿宋"/>
                <w:sz w:val="24"/>
              </w:rPr>
              <w:t>min</w:t>
            </w:r>
          </w:p>
          <w:p w14:paraId="4CB1F41D">
            <w:pPr>
              <w:keepNext w:val="0"/>
              <w:keepLines w:val="0"/>
              <w:suppressLineNumbers w:val="0"/>
              <w:spacing w:before="0" w:beforeAutospacing="0" w:after="0" w:afterAutospacing="0" w:line="360" w:lineRule="auto"/>
              <w:ind w:left="0" w:right="0" w:firstLine="480" w:firstLineChars="200"/>
              <w:rPr>
                <w:rFonts w:hint="eastAsia" w:ascii="仿宋" w:hAnsi="仿宋" w:eastAsia="仿宋" w:cs="仿宋"/>
                <w:sz w:val="24"/>
              </w:rPr>
            </w:pPr>
            <w:r>
              <w:rPr>
                <w:rFonts w:hint="eastAsia" w:ascii="仿宋" w:hAnsi="仿宋" w:eastAsia="仿宋" w:cs="仿宋"/>
                <w:sz w:val="24"/>
              </w:rPr>
              <w:t xml:space="preserve">总结                             </w:t>
            </w:r>
            <w:r>
              <w:rPr>
                <w:rFonts w:hint="eastAsia" w:ascii="仿宋" w:hAnsi="仿宋" w:eastAsia="仿宋" w:cs="仿宋"/>
                <w:sz w:val="24"/>
                <w:lang w:val="en-US" w:eastAsia="zh-CN"/>
              </w:rPr>
              <w:t>2</w:t>
            </w:r>
            <w:r>
              <w:rPr>
                <w:rFonts w:hint="eastAsia" w:ascii="仿宋" w:hAnsi="仿宋" w:eastAsia="仿宋" w:cs="仿宋"/>
                <w:sz w:val="24"/>
              </w:rPr>
              <w:t>min</w:t>
            </w:r>
          </w:p>
          <w:p w14:paraId="53CC3A9F">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lang w:val="en-US" w:eastAsia="zh-CN"/>
              </w:rPr>
            </w:pPr>
            <w:r>
              <w:rPr>
                <w:rFonts w:hint="eastAsia" w:ascii="仿宋" w:hAnsi="仿宋" w:eastAsia="仿宋" w:cs="仿宋"/>
                <w:sz w:val="24"/>
                <w:lang w:val="en-US" w:eastAsia="zh-CN"/>
              </w:rPr>
              <w:t>作业                             2min</w:t>
            </w:r>
          </w:p>
        </w:tc>
      </w:tr>
      <w:tr w14:paraId="4E423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00" w:type="dxa"/>
            <w:gridSpan w:val="3"/>
            <w:shd w:val="clear" w:color="auto" w:fill="DEEAF6"/>
            <w:noWrap w:val="0"/>
            <w:vAlign w:val="top"/>
          </w:tcPr>
          <w:p w14:paraId="3778960A">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教学重点</w:t>
            </w:r>
          </w:p>
        </w:tc>
        <w:tc>
          <w:tcPr>
            <w:tcW w:w="5280" w:type="dxa"/>
            <w:gridSpan w:val="5"/>
            <w:shd w:val="clear" w:color="auto" w:fill="DEEAF6"/>
            <w:noWrap w:val="0"/>
            <w:vAlign w:val="center"/>
          </w:tcPr>
          <w:p w14:paraId="5F137D49">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教学难点</w:t>
            </w:r>
          </w:p>
        </w:tc>
      </w:tr>
      <w:tr w14:paraId="0EA02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00" w:type="dxa"/>
            <w:gridSpan w:val="3"/>
            <w:noWrap w:val="0"/>
            <w:vAlign w:val="center"/>
          </w:tcPr>
          <w:p w14:paraId="41C77B71">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1.护理伦理学的理论基础</w:t>
            </w:r>
          </w:p>
          <w:p w14:paraId="3F8F2ED6">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2.护理伦理学的基本原则</w:t>
            </w:r>
          </w:p>
          <w:p w14:paraId="3C4B375E">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1114D9D0">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rPr>
              <w:t>对策：</w:t>
            </w:r>
          </w:p>
          <w:p w14:paraId="7CDB3A15">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lang w:val="en-US" w:eastAsia="zh-CN"/>
              </w:rPr>
              <w:t>问卷调研分析学情，对护理伦理的理论基础和规范体系的了解不足；在职教云上传相关微课</w:t>
            </w:r>
            <w:r>
              <w:rPr>
                <w:rFonts w:hint="eastAsia" w:ascii="仿宋" w:hAnsi="仿宋" w:eastAsia="仿宋" w:cs="仿宋"/>
                <w:sz w:val="24"/>
              </w:rPr>
              <w:t>。</w:t>
            </w:r>
          </w:p>
          <w:p w14:paraId="0EA88B07">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4"/>
              </w:rPr>
              <w:t>课中：</w:t>
            </w:r>
            <w:r>
              <w:rPr>
                <w:rFonts w:hint="eastAsia" w:ascii="仿宋" w:hAnsi="仿宋" w:eastAsia="仿宋" w:cs="仿宋"/>
                <w:b/>
                <w:bCs/>
                <w:sz w:val="24"/>
                <w:lang w:val="en-US" w:eastAsia="zh-CN"/>
              </w:rPr>
              <w:t>通过教师讲解、启发提问、小组讨论、案例分析解决重点内容</w:t>
            </w:r>
            <w:r>
              <w:rPr>
                <w:rFonts w:hint="eastAsia" w:ascii="仿宋" w:hAnsi="仿宋" w:eastAsia="仿宋" w:cs="仿宋"/>
                <w:sz w:val="24"/>
              </w:rPr>
              <w:t>。</w:t>
            </w:r>
          </w:p>
          <w:p w14:paraId="7E954CC2">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80" w:type="dxa"/>
            <w:gridSpan w:val="5"/>
            <w:noWrap w:val="0"/>
            <w:vAlign w:val="center"/>
          </w:tcPr>
          <w:p w14:paraId="69071B37">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1.护理伦理学理论在护理伦理中的意义</w:t>
            </w:r>
          </w:p>
          <w:p w14:paraId="2B2ECB23">
            <w:pPr>
              <w:keepNext w:val="0"/>
              <w:keepLines w:val="0"/>
              <w:numPr>
                <w:ilvl w:val="0"/>
                <w:numId w:val="0"/>
              </w:numPr>
              <w:suppressLineNumbers w:val="0"/>
              <w:spacing w:before="0" w:beforeAutospacing="0" w:after="0" w:afterAutospacing="0" w:line="360" w:lineRule="auto"/>
              <w:ind w:left="0" w:right="0" w:rightChars="0"/>
              <w:rPr>
                <w:rFonts w:hint="eastAsia" w:ascii="仿宋" w:hAnsi="仿宋" w:eastAsia="仿宋" w:cs="仿宋"/>
                <w:sz w:val="24"/>
                <w:lang w:val="en-US" w:eastAsia="zh-CN"/>
              </w:rPr>
            </w:pPr>
            <w:r>
              <w:rPr>
                <w:rFonts w:hint="eastAsia" w:ascii="仿宋" w:hAnsi="仿宋" w:eastAsia="仿宋" w:cs="仿宋"/>
                <w:sz w:val="24"/>
                <w:lang w:val="en-US" w:eastAsia="zh-CN"/>
              </w:rPr>
              <w:t>2.护理伦理范畴的在护理伦理中的应用</w:t>
            </w:r>
          </w:p>
          <w:p w14:paraId="310CB7E8">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6B5ED1F0">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1608EE45">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rPr>
              <w:t>对策：</w:t>
            </w:r>
          </w:p>
          <w:p w14:paraId="4F71BCEA">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b/>
                <w:bCs/>
                <w:sz w:val="24"/>
              </w:rPr>
              <w:t>课前：</w:t>
            </w:r>
            <w:r>
              <w:rPr>
                <w:rFonts w:hint="eastAsia" w:ascii="仿宋" w:hAnsi="仿宋" w:eastAsia="仿宋" w:cs="仿宋"/>
                <w:sz w:val="24"/>
                <w:lang w:val="en-US" w:eastAsia="zh-CN"/>
              </w:rPr>
              <w:t>问卷调研分析学情，明确教学重难点</w:t>
            </w:r>
            <w:r>
              <w:rPr>
                <w:rFonts w:hint="eastAsia" w:ascii="仿宋" w:hAnsi="仿宋" w:eastAsia="仿宋" w:cs="仿宋"/>
                <w:sz w:val="24"/>
              </w:rPr>
              <w:t>。</w:t>
            </w:r>
            <w:r>
              <w:rPr>
                <w:rFonts w:hint="eastAsia" w:ascii="仿宋" w:hAnsi="仿宋" w:eastAsia="仿宋" w:cs="仿宋"/>
                <w:sz w:val="24"/>
                <w:lang w:val="en-US" w:eastAsia="zh-CN"/>
              </w:rPr>
              <w:t>职教云上传相关微课，布置课前预习任务。</w:t>
            </w:r>
          </w:p>
          <w:p w14:paraId="5B8578AB">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4"/>
              </w:rPr>
              <w:t>课中：</w:t>
            </w:r>
            <w:r>
              <w:rPr>
                <w:rFonts w:hint="eastAsia" w:ascii="仿宋" w:hAnsi="仿宋" w:eastAsia="仿宋" w:cs="仿宋"/>
                <w:b/>
                <w:bCs/>
                <w:sz w:val="24"/>
                <w:lang w:val="en-US" w:eastAsia="zh-CN"/>
              </w:rPr>
              <w:t>教师讲授、案例分析、启发诱导、小组讨论</w:t>
            </w:r>
            <w:r>
              <w:rPr>
                <w:rFonts w:hint="eastAsia" w:ascii="仿宋" w:hAnsi="仿宋" w:eastAsia="仿宋" w:cs="仿宋"/>
                <w:sz w:val="24"/>
              </w:rPr>
              <w:t>。</w:t>
            </w:r>
          </w:p>
          <w:p w14:paraId="6B5FD9CA">
            <w:pPr>
              <w:keepNext w:val="0"/>
              <w:keepLines w:val="0"/>
              <w:suppressLineNumbers w:val="0"/>
              <w:spacing w:before="0" w:beforeAutospacing="0" w:after="0" w:afterAutospacing="0" w:line="360" w:lineRule="auto"/>
              <w:ind w:left="0" w:right="0"/>
              <w:rPr>
                <w:rFonts w:hint="eastAsia" w:ascii="仿宋" w:hAnsi="仿宋" w:eastAsia="仿宋" w:cs="仿宋"/>
                <w:sz w:val="24"/>
                <w:lang w:eastAsia="zh-CN"/>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r>
              <w:rPr>
                <w:rFonts w:hint="eastAsia" w:ascii="仿宋" w:hAnsi="仿宋" w:eastAsia="仿宋" w:cs="仿宋"/>
                <w:sz w:val="24"/>
                <w:lang w:eastAsia="zh-CN"/>
              </w:rPr>
              <w:t>。</w:t>
            </w:r>
          </w:p>
        </w:tc>
      </w:tr>
      <w:tr w14:paraId="27BB7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80" w:type="dxa"/>
            <w:gridSpan w:val="8"/>
            <w:shd w:val="clear" w:color="auto" w:fill="9CC2E5"/>
            <w:noWrap w:val="0"/>
            <w:vAlign w:val="top"/>
          </w:tcPr>
          <w:p w14:paraId="1032791E">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w:t>
            </w:r>
            <w:r>
              <w:rPr>
                <w:rFonts w:hint="eastAsia" w:ascii="仿宋" w:hAnsi="仿宋" w:eastAsia="仿宋" w:cs="仿宋"/>
                <w:b/>
                <w:bCs/>
                <w:sz w:val="28"/>
                <w:szCs w:val="28"/>
                <w:lang w:val="en-US" w:eastAsia="zh-CN"/>
              </w:rPr>
              <w:t>七</w:t>
            </w:r>
            <w:r>
              <w:rPr>
                <w:rFonts w:hint="eastAsia" w:ascii="仿宋" w:hAnsi="仿宋" w:eastAsia="仿宋" w:cs="仿宋"/>
                <w:b/>
                <w:bCs/>
                <w:sz w:val="28"/>
                <w:szCs w:val="28"/>
              </w:rPr>
              <w:t>）教学方法与资源</w:t>
            </w:r>
          </w:p>
        </w:tc>
      </w:tr>
      <w:tr w14:paraId="633F5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500" w:type="dxa"/>
            <w:gridSpan w:val="3"/>
            <w:shd w:val="clear" w:color="auto" w:fill="DEEAF6"/>
            <w:noWrap w:val="0"/>
            <w:vAlign w:val="top"/>
          </w:tcPr>
          <w:p w14:paraId="5460A4B1">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9" w:type="dxa"/>
            <w:gridSpan w:val="4"/>
            <w:shd w:val="clear" w:color="auto" w:fill="DEEAF6"/>
            <w:noWrap w:val="0"/>
            <w:vAlign w:val="top"/>
          </w:tcPr>
          <w:p w14:paraId="3F94FD6B">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其他</w:t>
            </w:r>
          </w:p>
        </w:tc>
      </w:tr>
      <w:tr w14:paraId="7DE0D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500" w:type="dxa"/>
            <w:gridSpan w:val="3"/>
            <w:noWrap w:val="0"/>
            <w:vAlign w:val="top"/>
          </w:tcPr>
          <w:p w14:paraId="7A51C792">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1076960" cy="1461135"/>
                  <wp:effectExtent l="0" t="0" r="8890" b="5715"/>
                  <wp:docPr id="21" name="图片 15"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descr="847b241cda15149b93766219ff89d70"/>
                          <pic:cNvPicPr>
                            <a:picLocks noChangeAspect="1"/>
                          </pic:cNvPicPr>
                        </pic:nvPicPr>
                        <pic:blipFill>
                          <a:blip r:embed="rId7"/>
                          <a:stretch>
                            <a:fillRect/>
                          </a:stretch>
                        </pic:blipFill>
                        <pic:spPr>
                          <a:xfrm>
                            <a:off x="0" y="0"/>
                            <a:ext cx="1076960" cy="146113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1083945" cy="1473200"/>
                  <wp:effectExtent l="0" t="0" r="1905" b="12700"/>
                  <wp:docPr id="20" name="图片 16"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1629788608(1)"/>
                          <pic:cNvPicPr>
                            <a:picLocks noChangeAspect="1"/>
                          </pic:cNvPicPr>
                        </pic:nvPicPr>
                        <pic:blipFill>
                          <a:blip r:embed="rId8"/>
                          <a:stretch>
                            <a:fillRect/>
                          </a:stretch>
                        </pic:blipFill>
                        <pic:spPr>
                          <a:xfrm>
                            <a:off x="0" y="0"/>
                            <a:ext cx="1083945" cy="1473200"/>
                          </a:xfrm>
                          <a:prstGeom prst="rect">
                            <a:avLst/>
                          </a:prstGeom>
                          <a:noFill/>
                          <a:ln>
                            <a:noFill/>
                          </a:ln>
                        </pic:spPr>
                      </pic:pic>
                    </a:graphicData>
                  </a:graphic>
                </wp:inline>
              </w:drawing>
            </w:r>
          </w:p>
          <w:p w14:paraId="5232E21D">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1042035" cy="1553845"/>
                  <wp:effectExtent l="0" t="0" r="5715" b="8255"/>
                  <wp:docPr id="22" name="图片 17"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descr="1629788927(1)"/>
                          <pic:cNvPicPr>
                            <a:picLocks noChangeAspect="1"/>
                          </pic:cNvPicPr>
                        </pic:nvPicPr>
                        <pic:blipFill>
                          <a:blip r:embed="rId9"/>
                          <a:stretch>
                            <a:fillRect/>
                          </a:stretch>
                        </pic:blipFill>
                        <pic:spPr>
                          <a:xfrm>
                            <a:off x="0" y="0"/>
                            <a:ext cx="1042035" cy="155384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1093470" cy="1551305"/>
                  <wp:effectExtent l="0" t="0" r="11430" b="10795"/>
                  <wp:docPr id="23" name="图片 18"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descr="1629798548(1)"/>
                          <pic:cNvPicPr>
                            <a:picLocks noChangeAspect="1"/>
                          </pic:cNvPicPr>
                        </pic:nvPicPr>
                        <pic:blipFill>
                          <a:blip r:embed="rId10"/>
                          <a:stretch>
                            <a:fillRect/>
                          </a:stretch>
                        </pic:blipFill>
                        <pic:spPr>
                          <a:xfrm>
                            <a:off x="0" y="0"/>
                            <a:ext cx="1093470" cy="1551305"/>
                          </a:xfrm>
                          <a:prstGeom prst="rect">
                            <a:avLst/>
                          </a:prstGeom>
                          <a:noFill/>
                          <a:ln>
                            <a:noFill/>
                          </a:ln>
                        </pic:spPr>
                      </pic:pic>
                    </a:graphicData>
                  </a:graphic>
                </wp:inline>
              </w:drawing>
            </w:r>
            <w:bookmarkStart w:id="1" w:name="_GoBack"/>
            <w:bookmarkEnd w:id="1"/>
          </w:p>
        </w:tc>
        <w:tc>
          <w:tcPr>
            <w:tcW w:w="5249" w:type="dxa"/>
            <w:gridSpan w:val="4"/>
            <w:noWrap w:val="0"/>
            <w:vAlign w:val="top"/>
          </w:tcPr>
          <w:p w14:paraId="27F75692">
            <w:pPr>
              <w:keepNext w:val="0"/>
              <w:keepLines w:val="0"/>
              <w:suppressLineNumbers w:val="0"/>
              <w:spacing w:before="0" w:beforeAutospacing="0" w:after="0" w:afterAutospacing="0" w:line="360" w:lineRule="auto"/>
              <w:ind w:left="0" w:right="0"/>
              <w:jc w:val="left"/>
              <w:rPr>
                <w:rFonts w:hint="eastAsia" w:ascii="仿宋" w:hAnsi="仿宋" w:eastAsia="仿宋" w:cs="仿宋"/>
                <w:b/>
                <w:bCs/>
                <w:sz w:val="28"/>
                <w:szCs w:val="28"/>
                <w:lang w:eastAsia="zh-CN"/>
              </w:rPr>
            </w:pP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1118870" cy="862965"/>
                  <wp:effectExtent l="0" t="0" r="5080" b="13335"/>
                  <wp:docPr id="25" name="图片 19"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lang w:eastAsia="zh-CN"/>
              </w:rPr>
              <w:drawing>
                <wp:inline distT="0" distB="0" distL="114300" distR="114300">
                  <wp:extent cx="763270" cy="763270"/>
                  <wp:effectExtent l="0" t="0" r="17780" b="17780"/>
                  <wp:docPr id="26" name="图片 20"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63E46DDC">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lang w:val="en-US" w:eastAsia="zh-CN"/>
              </w:rPr>
              <w:t xml:space="preserve">    </w:t>
            </w:r>
            <w:r>
              <w:rPr>
                <w:rFonts w:hint="default" w:ascii="仿宋" w:hAnsi="仿宋" w:eastAsia="仿宋" w:cs="仿宋"/>
                <w:b/>
                <w:bCs/>
                <w:sz w:val="28"/>
                <w:szCs w:val="28"/>
                <w:lang w:val="en-US" w:eastAsia="zh-CN"/>
              </w:rPr>
              <w:drawing>
                <wp:inline distT="0" distB="0" distL="114300" distR="114300">
                  <wp:extent cx="2300605" cy="980440"/>
                  <wp:effectExtent l="0" t="0" r="0" b="0"/>
                  <wp:docPr id="24" name="图片 21"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1" descr="1620189844(1)"/>
                          <pic:cNvPicPr>
                            <a:picLocks noChangeAspect="1"/>
                          </pic:cNvPicPr>
                        </pic:nvPicPr>
                        <pic:blipFill>
                          <a:blip r:embed="rId13"/>
                          <a:srcRect r="1845" b="1166"/>
                          <a:stretch>
                            <a:fillRect/>
                          </a:stretch>
                        </pic:blipFill>
                        <pic:spPr>
                          <a:xfrm>
                            <a:off x="0" y="0"/>
                            <a:ext cx="2300605" cy="980440"/>
                          </a:xfrm>
                          <a:prstGeom prst="rect">
                            <a:avLst/>
                          </a:prstGeom>
                          <a:noFill/>
                          <a:ln>
                            <a:noFill/>
                          </a:ln>
                        </pic:spPr>
                      </pic:pic>
                    </a:graphicData>
                  </a:graphic>
                </wp:inline>
              </w:drawing>
            </w:r>
          </w:p>
        </w:tc>
      </w:tr>
    </w:tbl>
    <w:p w14:paraId="7B0C1218">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bookmarkStart w:id="0" w:name="_Hlk67738882"/>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3078"/>
        <w:gridCol w:w="2462"/>
        <w:gridCol w:w="3231"/>
      </w:tblGrid>
      <w:tr w14:paraId="22B45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726509F6">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rPr>
              <w:t>（一）课前导学</w:t>
            </w:r>
            <w:r>
              <w:rPr>
                <w:rFonts w:hint="eastAsia" w:ascii="仿宋" w:hAnsi="仿宋" w:eastAsia="仿宋" w:cs="仿宋"/>
                <w:b/>
                <w:bCs/>
                <w:sz w:val="28"/>
                <w:szCs w:val="28"/>
                <w:lang w:val="en-US" w:eastAsia="zh-CN"/>
              </w:rPr>
              <w:t>习</w:t>
            </w:r>
          </w:p>
        </w:tc>
      </w:tr>
      <w:tr w14:paraId="10583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noWrap w:val="0"/>
            <w:vAlign w:val="top"/>
          </w:tcPr>
          <w:p w14:paraId="549384F8">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教学内容</w:t>
            </w:r>
          </w:p>
        </w:tc>
        <w:tc>
          <w:tcPr>
            <w:tcW w:w="3078" w:type="dxa"/>
            <w:shd w:val="clear" w:color="auto" w:fill="DEEBF6"/>
            <w:noWrap w:val="0"/>
            <w:vAlign w:val="top"/>
          </w:tcPr>
          <w:p w14:paraId="5317E5EC">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BF6"/>
            <w:noWrap w:val="0"/>
            <w:vAlign w:val="top"/>
          </w:tcPr>
          <w:p w14:paraId="19F828FE">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学生活动</w:t>
            </w:r>
          </w:p>
        </w:tc>
        <w:tc>
          <w:tcPr>
            <w:tcW w:w="3231" w:type="dxa"/>
            <w:shd w:val="clear" w:color="auto" w:fill="DEEBF6"/>
            <w:noWrap w:val="0"/>
            <w:vAlign w:val="top"/>
          </w:tcPr>
          <w:p w14:paraId="08D928A7">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设计意图</w:t>
            </w:r>
          </w:p>
        </w:tc>
      </w:tr>
      <w:tr w14:paraId="4A6E0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3D50AA2B">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护理伦理学</w:t>
            </w:r>
          </w:p>
          <w:p w14:paraId="2A1E793E">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lang w:val="en-US" w:eastAsia="zh-CN"/>
              </w:rPr>
            </w:pPr>
            <w:r>
              <w:rPr>
                <w:rFonts w:hint="eastAsia" w:ascii="仿宋" w:hAnsi="仿宋" w:eastAsia="仿宋" w:cs="仿宋"/>
                <w:sz w:val="24"/>
                <w:lang w:val="en-US" w:eastAsia="zh-CN"/>
              </w:rPr>
              <w:t>--理论基础和规范体系</w:t>
            </w:r>
          </w:p>
          <w:p w14:paraId="535F2850">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lang w:val="en-US" w:eastAsia="zh-CN"/>
              </w:rPr>
            </w:pPr>
          </w:p>
        </w:tc>
        <w:tc>
          <w:tcPr>
            <w:tcW w:w="3078" w:type="dxa"/>
            <w:noWrap w:val="0"/>
            <w:vAlign w:val="top"/>
          </w:tcPr>
          <w:p w14:paraId="020CB906">
            <w:pPr>
              <w:keepNext w:val="0"/>
              <w:keepLines w:val="0"/>
              <w:numPr>
                <w:ilvl w:val="0"/>
                <w:numId w:val="1"/>
              </w:numPr>
              <w:suppressLineNumbers w:val="0"/>
              <w:spacing w:before="0" w:beforeAutospacing="0" w:after="0" w:afterAutospacing="0" w:line="360" w:lineRule="auto"/>
              <w:ind w:left="0" w:right="0"/>
              <w:rPr>
                <w:rFonts w:hint="eastAsia" w:ascii="仿宋" w:hAnsi="仿宋" w:eastAsia="仿宋" w:cs="仿宋"/>
                <w:sz w:val="24"/>
                <w:shd w:val="clear" w:color="auto" w:fill="auto"/>
                <w:lang w:eastAsia="zh-CN"/>
              </w:rPr>
            </w:pPr>
            <w:r>
              <w:rPr>
                <w:rFonts w:hint="eastAsia" w:ascii="仿宋" w:hAnsi="仿宋" w:eastAsia="仿宋" w:cs="仿宋"/>
                <w:sz w:val="24"/>
                <w:shd w:val="clear" w:color="auto" w:fill="auto"/>
                <w:lang w:val="en-US" w:eastAsia="zh-CN"/>
              </w:rPr>
              <w:t>课前</w:t>
            </w:r>
            <w:r>
              <w:rPr>
                <w:rFonts w:hint="eastAsia" w:ascii="仿宋" w:hAnsi="仿宋" w:eastAsia="仿宋" w:cs="仿宋"/>
                <w:sz w:val="24"/>
                <w:shd w:val="clear" w:color="auto" w:fill="auto"/>
              </w:rPr>
              <w:t>发布</w:t>
            </w:r>
            <w:r>
              <w:rPr>
                <w:rFonts w:hint="eastAsia" w:ascii="仿宋" w:hAnsi="仿宋" w:eastAsia="仿宋" w:cs="仿宋"/>
                <w:sz w:val="24"/>
                <w:shd w:val="clear" w:color="auto" w:fill="auto"/>
                <w:lang w:val="en-US" w:eastAsia="zh-CN"/>
              </w:rPr>
              <w:t>《护理伦理学理论基础和规范体系课前调查》问卷</w:t>
            </w:r>
            <w:r>
              <w:rPr>
                <w:rFonts w:hint="eastAsia" w:ascii="仿宋" w:hAnsi="仿宋" w:eastAsia="仿宋" w:cs="仿宋"/>
                <w:sz w:val="24"/>
                <w:shd w:val="clear" w:color="auto" w:fill="auto"/>
                <w:lang w:eastAsia="zh-CN"/>
              </w:rPr>
              <w:t>，</w:t>
            </w:r>
            <w:r>
              <w:rPr>
                <w:rFonts w:hint="eastAsia" w:ascii="仿宋" w:hAnsi="仿宋" w:eastAsia="仿宋" w:cs="仿宋"/>
                <w:sz w:val="24"/>
                <w:shd w:val="clear" w:color="auto" w:fill="auto"/>
              </w:rPr>
              <w:t>分析</w:t>
            </w:r>
            <w:r>
              <w:rPr>
                <w:rFonts w:hint="eastAsia" w:ascii="仿宋" w:hAnsi="仿宋" w:eastAsia="仿宋" w:cs="仿宋"/>
                <w:sz w:val="24"/>
                <w:shd w:val="clear" w:color="auto" w:fill="auto"/>
                <w:lang w:val="en-US" w:eastAsia="zh-CN"/>
              </w:rPr>
              <w:t>收集问卷内容</w:t>
            </w:r>
            <w:r>
              <w:rPr>
                <w:rFonts w:hint="eastAsia" w:ascii="仿宋" w:hAnsi="仿宋" w:eastAsia="仿宋" w:cs="仿宋"/>
                <w:sz w:val="24"/>
                <w:shd w:val="clear" w:color="auto" w:fill="auto"/>
              </w:rPr>
              <w:t>，为新课讲授做准备</w:t>
            </w:r>
            <w:r>
              <w:rPr>
                <w:rFonts w:hint="eastAsia" w:ascii="仿宋" w:hAnsi="仿宋" w:eastAsia="仿宋" w:cs="仿宋"/>
                <w:sz w:val="24"/>
                <w:shd w:val="clear" w:color="auto" w:fill="auto"/>
                <w:lang w:eastAsia="zh-CN"/>
              </w:rPr>
              <w:t>。</w:t>
            </w:r>
          </w:p>
          <w:p w14:paraId="18746947">
            <w:pPr>
              <w:keepNext w:val="0"/>
              <w:keepLines w:val="0"/>
              <w:widowControl w:val="0"/>
              <w:numPr>
                <w:ilvl w:val="0"/>
                <w:numId w:val="0"/>
              </w:numPr>
              <w:suppressLineNumbers w:val="0"/>
              <w:spacing w:before="0" w:beforeAutospacing="0" w:after="0" w:afterAutospacing="0" w:line="360" w:lineRule="auto"/>
              <w:ind w:left="0" w:right="0"/>
              <w:jc w:val="both"/>
              <w:rPr>
                <w:rFonts w:hint="eastAsia" w:ascii="仿宋" w:hAnsi="仿宋" w:eastAsia="仿宋" w:cs="仿宋"/>
                <w:sz w:val="24"/>
                <w:shd w:val="clear" w:color="auto" w:fill="auto"/>
                <w:lang w:eastAsia="zh-CN"/>
              </w:rPr>
            </w:pPr>
          </w:p>
          <w:p w14:paraId="1FD0DB56">
            <w:pPr>
              <w:keepNext w:val="0"/>
              <w:keepLines w:val="0"/>
              <w:widowControl w:val="0"/>
              <w:numPr>
                <w:ilvl w:val="0"/>
                <w:numId w:val="0"/>
              </w:numPr>
              <w:suppressLineNumbers w:val="0"/>
              <w:spacing w:before="0" w:beforeAutospacing="0" w:after="0" w:afterAutospacing="0" w:line="360" w:lineRule="auto"/>
              <w:ind w:left="0" w:right="0"/>
              <w:jc w:val="both"/>
              <w:rPr>
                <w:rFonts w:hint="default" w:ascii="仿宋" w:hAnsi="仿宋" w:eastAsia="仿宋" w:cs="仿宋"/>
                <w:sz w:val="24"/>
                <w:shd w:val="clear" w:color="auto" w:fill="auto"/>
                <w:lang w:val="en-US" w:eastAsia="zh-CN"/>
              </w:rPr>
            </w:pPr>
            <w:r>
              <w:rPr>
                <w:rFonts w:hint="eastAsia" w:ascii="仿宋" w:hAnsi="仿宋" w:eastAsia="仿宋" w:cs="仿宋"/>
                <w:sz w:val="24"/>
                <w:shd w:val="clear" w:color="auto" w:fill="auto"/>
                <w:lang w:val="en-US" w:eastAsia="zh-CN"/>
              </w:rPr>
              <w:t>2.职教云平台上传相关视频，请同学结合课本内容提前预习</w:t>
            </w:r>
          </w:p>
        </w:tc>
        <w:tc>
          <w:tcPr>
            <w:tcW w:w="2462" w:type="dxa"/>
            <w:noWrap w:val="0"/>
            <w:vAlign w:val="top"/>
          </w:tcPr>
          <w:p w14:paraId="337049B8">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填写问卷的相关内容</w:t>
            </w:r>
          </w:p>
          <w:p w14:paraId="10C45CCE">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 xml:space="preserve"> </w:t>
            </w:r>
            <w:r>
              <w:rPr>
                <w:rFonts w:hint="eastAsia" w:ascii="仿宋" w:hAnsi="仿宋" w:eastAsia="仿宋" w:cs="仿宋"/>
                <w:sz w:val="24"/>
                <w:lang w:val="en-US" w:eastAsia="zh-CN"/>
              </w:rPr>
              <w:drawing>
                <wp:inline distT="0" distB="0" distL="114300" distR="114300">
                  <wp:extent cx="574040" cy="574040"/>
                  <wp:effectExtent l="0" t="0" r="16510" b="16510"/>
                  <wp:docPr id="29" name="图片 22"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descr="研究设计课前调查"/>
                          <pic:cNvPicPr>
                            <a:picLocks noChangeAspect="1"/>
                          </pic:cNvPicPr>
                        </pic:nvPicPr>
                        <pic:blipFill>
                          <a:blip r:embed="rId14"/>
                          <a:stretch>
                            <a:fillRect/>
                          </a:stretch>
                        </pic:blipFill>
                        <pic:spPr>
                          <a:xfrm>
                            <a:off x="0" y="0"/>
                            <a:ext cx="574040" cy="574040"/>
                          </a:xfrm>
                          <a:prstGeom prst="rect">
                            <a:avLst/>
                          </a:prstGeom>
                          <a:noFill/>
                          <a:ln>
                            <a:noFill/>
                          </a:ln>
                        </pic:spPr>
                      </pic:pic>
                    </a:graphicData>
                  </a:graphic>
                </wp:inline>
              </w:drawing>
            </w:r>
            <w:r>
              <w:rPr>
                <w:rFonts w:hint="eastAsia" w:ascii="仿宋" w:hAnsi="仿宋" w:eastAsia="仿宋" w:cs="仿宋"/>
                <w:sz w:val="24"/>
                <w:lang w:val="en-US" w:eastAsia="zh-CN"/>
              </w:rPr>
              <w:t xml:space="preserve">  </w:t>
            </w:r>
          </w:p>
          <w:p w14:paraId="1143BF06">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 xml:space="preserve">  </w:t>
            </w:r>
          </w:p>
          <w:p w14:paraId="0B2821AD">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 xml:space="preserve">2.查阅职教云视频及课本，提前预习          </w:t>
            </w:r>
          </w:p>
        </w:tc>
        <w:tc>
          <w:tcPr>
            <w:tcW w:w="3231" w:type="dxa"/>
            <w:noWrap w:val="0"/>
            <w:vAlign w:val="top"/>
          </w:tcPr>
          <w:p w14:paraId="42D3A8D0">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1.了解学生对上节课重点的把握及护理伦理学的理论基础和规范体系的知识水平，为有效教学做准备。</w:t>
            </w:r>
          </w:p>
          <w:p w14:paraId="64282523">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p>
          <w:p w14:paraId="5E2D6ED5">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p>
          <w:p w14:paraId="02233CAA">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2.护理伦理理论基础较抽象且内容较多，提前预习，有助于课上内容的消化</w:t>
            </w:r>
          </w:p>
        </w:tc>
      </w:tr>
      <w:tr w14:paraId="2792A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6EF63BF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lang w:val="en-US" w:eastAsia="zh-CN"/>
              </w:rPr>
            </w:pPr>
            <w:r>
              <w:rPr>
                <w:rFonts w:hint="eastAsia" w:ascii="仿宋" w:hAnsi="仿宋" w:eastAsia="仿宋" w:cs="仿宋"/>
                <w:b/>
                <w:bCs/>
                <w:sz w:val="28"/>
                <w:szCs w:val="28"/>
              </w:rPr>
              <w:t>（二）课中</w:t>
            </w:r>
            <w:r>
              <w:rPr>
                <w:rFonts w:hint="eastAsia" w:ascii="仿宋" w:hAnsi="仿宋" w:eastAsia="仿宋" w:cs="仿宋"/>
                <w:b/>
                <w:bCs/>
                <w:sz w:val="28"/>
                <w:szCs w:val="28"/>
                <w:lang w:val="en-US" w:eastAsia="zh-CN"/>
              </w:rPr>
              <w:t>授新知</w:t>
            </w:r>
          </w:p>
        </w:tc>
      </w:tr>
      <w:tr w14:paraId="28869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noWrap w:val="0"/>
            <w:vAlign w:val="top"/>
          </w:tcPr>
          <w:p w14:paraId="5E5F26CF">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教学内容</w:t>
            </w:r>
          </w:p>
        </w:tc>
        <w:tc>
          <w:tcPr>
            <w:tcW w:w="3078" w:type="dxa"/>
            <w:shd w:val="clear" w:color="auto" w:fill="DEEAF6"/>
            <w:noWrap w:val="0"/>
            <w:vAlign w:val="top"/>
          </w:tcPr>
          <w:p w14:paraId="0EBD1178">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教师活动</w:t>
            </w:r>
          </w:p>
        </w:tc>
        <w:tc>
          <w:tcPr>
            <w:tcW w:w="2462" w:type="dxa"/>
            <w:shd w:val="clear" w:color="auto" w:fill="DEEAF6"/>
            <w:noWrap w:val="0"/>
            <w:vAlign w:val="top"/>
          </w:tcPr>
          <w:p w14:paraId="7DE0069E">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noWrap w:val="0"/>
            <w:vAlign w:val="top"/>
          </w:tcPr>
          <w:p w14:paraId="4D460CF3">
            <w:pPr>
              <w:keepNext w:val="0"/>
              <w:keepLines w:val="0"/>
              <w:suppressLineNumbers w:val="0"/>
              <w:spacing w:before="0" w:beforeAutospacing="0" w:after="0" w:afterAutospacing="0" w:line="360" w:lineRule="auto"/>
              <w:ind w:left="0" w:right="0"/>
              <w:jc w:val="center"/>
              <w:rPr>
                <w:rFonts w:hint="eastAsia" w:ascii="仿宋" w:hAnsi="仿宋" w:eastAsia="仿宋" w:cs="仿宋"/>
                <w:sz w:val="24"/>
              </w:rPr>
            </w:pPr>
            <w:r>
              <w:rPr>
                <w:rFonts w:hint="eastAsia" w:ascii="仿宋" w:hAnsi="仿宋" w:eastAsia="仿宋" w:cs="仿宋"/>
                <w:b/>
                <w:bCs/>
                <w:sz w:val="28"/>
                <w:szCs w:val="28"/>
              </w:rPr>
              <w:t>设计意图</w:t>
            </w:r>
          </w:p>
        </w:tc>
      </w:tr>
      <w:tr w14:paraId="10035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noWrap w:val="0"/>
            <w:vAlign w:val="top"/>
          </w:tcPr>
          <w:p w14:paraId="72F721A2">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知识回顾</w:t>
            </w:r>
          </w:p>
          <w:p w14:paraId="564B7F1D">
            <w:pPr>
              <w:keepNext w:val="0"/>
              <w:keepLines w:val="0"/>
              <w:suppressLineNumbers w:val="0"/>
              <w:spacing w:before="0" w:beforeAutospacing="0" w:after="0" w:afterAutospacing="0" w:line="360" w:lineRule="auto"/>
              <w:ind w:left="0" w:right="0"/>
              <w:rPr>
                <w:rFonts w:hint="default" w:ascii="Times New Roman" w:hAnsi="Times New Roman" w:cs="Times New Roman"/>
              </w:rPr>
            </w:pPr>
            <w:r>
              <w:rPr>
                <w:rFonts w:hint="eastAsia" w:ascii="仿宋" w:hAnsi="仿宋" w:eastAsia="仿宋" w:cs="仿宋"/>
                <w:sz w:val="24"/>
                <w:lang w:val="en-US" w:eastAsia="zh-CN"/>
              </w:rPr>
              <w:t xml:space="preserve"> </w:t>
            </w:r>
            <w:r>
              <w:rPr>
                <w:rFonts w:hint="eastAsia" w:ascii="仿宋" w:hAnsi="仿宋" w:eastAsia="仿宋" w:cs="仿宋"/>
                <w:sz w:val="24"/>
                <w:lang w:val="en-US" w:eastAsia="zh-CN"/>
              </w:rPr>
              <w:drawing>
                <wp:inline distT="0" distB="0" distL="114300" distR="114300">
                  <wp:extent cx="964565" cy="746125"/>
                  <wp:effectExtent l="0" t="0" r="6985" b="15875"/>
                  <wp:docPr id="30" name="图片 23" descr="1629794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descr="1629794930(1)"/>
                          <pic:cNvPicPr>
                            <a:picLocks noChangeAspect="1"/>
                          </pic:cNvPicPr>
                        </pic:nvPicPr>
                        <pic:blipFill>
                          <a:blip r:embed="rId15"/>
                          <a:stretch>
                            <a:fillRect/>
                          </a:stretch>
                        </pic:blipFill>
                        <pic:spPr>
                          <a:xfrm>
                            <a:off x="0" y="0"/>
                            <a:ext cx="964565" cy="746125"/>
                          </a:xfrm>
                          <a:prstGeom prst="rect">
                            <a:avLst/>
                          </a:prstGeom>
                          <a:noFill/>
                          <a:ln>
                            <a:noFill/>
                          </a:ln>
                        </pic:spPr>
                      </pic:pic>
                    </a:graphicData>
                  </a:graphic>
                </wp:inline>
              </w:drawing>
            </w:r>
            <w:r>
              <w:rPr>
                <w:rFonts w:hint="eastAsia" w:ascii="仿宋" w:hAnsi="仿宋" w:eastAsia="仿宋" w:cs="仿宋"/>
                <w:sz w:val="24"/>
                <w:lang w:val="en-US" w:eastAsia="zh-CN"/>
              </w:rPr>
              <w:t xml:space="preserve">         </w:t>
            </w:r>
            <w:r>
              <w:rPr>
                <w:rFonts w:hint="eastAsia" w:ascii="仿宋" w:hAnsi="仿宋" w:eastAsia="仿宋" w:cs="仿宋"/>
                <w:sz w:val="24"/>
              </w:rPr>
              <w:t xml:space="preserve">           </w:t>
            </w:r>
            <w:r>
              <w:rPr>
                <w:rFonts w:hint="eastAsia" w:ascii="仿宋" w:hAnsi="仿宋" w:eastAsia="仿宋" w:cs="仿宋"/>
                <w:sz w:val="24"/>
                <w:lang w:val="en-US" w:eastAsia="zh-CN"/>
              </w:rPr>
              <w:t xml:space="preserve">    </w:t>
            </w:r>
            <w:r>
              <w:rPr>
                <w:rFonts w:hint="eastAsia" w:ascii="仿宋" w:hAnsi="仿宋" w:eastAsia="仿宋" w:cs="仿宋"/>
                <w:sz w:val="24"/>
              </w:rPr>
              <w:t xml:space="preserve">                               </w:t>
            </w:r>
            <w:r>
              <w:rPr>
                <w:rFonts w:hint="default" w:ascii="仿宋" w:hAnsi="仿宋" w:eastAsia="仿宋" w:cs="仿宋"/>
                <w:sz w:val="24"/>
              </w:rPr>
              <w:t xml:space="preserve">                  </w:t>
            </w:r>
          </w:p>
        </w:tc>
        <w:tc>
          <w:tcPr>
            <w:tcW w:w="3078" w:type="dxa"/>
            <w:shd w:val="clear" w:color="auto" w:fill="auto"/>
            <w:noWrap w:val="0"/>
            <w:vAlign w:val="top"/>
          </w:tcPr>
          <w:p w14:paraId="7F50C8E0">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1.思维导图呈现上节课知识框架</w:t>
            </w:r>
          </w:p>
          <w:p w14:paraId="337B1155">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2.回顾绪论重要内容</w:t>
            </w:r>
          </w:p>
          <w:p w14:paraId="223B62D0">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p>
        </w:tc>
        <w:tc>
          <w:tcPr>
            <w:tcW w:w="2462" w:type="dxa"/>
            <w:shd w:val="clear" w:color="auto" w:fill="FFFFFF"/>
            <w:noWrap w:val="0"/>
            <w:vAlign w:val="top"/>
          </w:tcPr>
          <w:p w14:paraId="6E565262">
            <w:pPr>
              <w:keepNext w:val="0"/>
              <w:keepLines w:val="0"/>
              <w:widowControl w:val="0"/>
              <w:numPr>
                <w:ilvl w:val="0"/>
                <w:numId w:val="0"/>
              </w:numPr>
              <w:suppressLineNumbers w:val="0"/>
              <w:tabs>
                <w:tab w:val="left" w:pos="312"/>
              </w:tabs>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结合思维导图回顾绪论相关内容</w:t>
            </w:r>
          </w:p>
          <w:p w14:paraId="20243E19">
            <w:pPr>
              <w:keepNext w:val="0"/>
              <w:keepLines w:val="0"/>
              <w:numPr>
                <w:ilvl w:val="0"/>
                <w:numId w:val="0"/>
              </w:numPr>
              <w:suppressLineNumbers w:val="0"/>
              <w:spacing w:before="0" w:beforeAutospacing="0" w:after="0" w:afterAutospacing="0" w:line="360" w:lineRule="auto"/>
              <w:ind w:left="0" w:right="0"/>
              <w:jc w:val="left"/>
              <w:rPr>
                <w:rFonts w:hint="default" w:ascii="仿宋" w:hAnsi="仿宋" w:eastAsia="仿宋" w:cs="仿宋"/>
                <w:sz w:val="24"/>
                <w:lang w:val="en-US" w:eastAsia="zh-CN"/>
              </w:rPr>
            </w:pPr>
          </w:p>
        </w:tc>
        <w:tc>
          <w:tcPr>
            <w:tcW w:w="3231" w:type="dxa"/>
            <w:noWrap w:val="0"/>
            <w:vAlign w:val="top"/>
          </w:tcPr>
          <w:p w14:paraId="0CC0408F">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lang w:val="en-US" w:eastAsia="zh-CN"/>
              </w:rPr>
            </w:pPr>
            <w:r>
              <w:rPr>
                <w:rFonts w:hint="eastAsia" w:ascii="仿宋" w:hAnsi="仿宋" w:eastAsia="仿宋" w:cs="仿宋"/>
                <w:sz w:val="24"/>
                <w:lang w:val="en-US" w:eastAsia="zh-CN"/>
              </w:rPr>
              <w:t>思维导图脉络清晰，温故知新，为学习新知识做准备</w:t>
            </w:r>
          </w:p>
        </w:tc>
      </w:tr>
      <w:tr w14:paraId="1A7C0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7361BC05">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课前调研结果分析</w:t>
            </w:r>
          </w:p>
          <w:p w14:paraId="6AD39602">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1DDA72EC">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4C16648B">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tc>
        <w:tc>
          <w:tcPr>
            <w:tcW w:w="3078" w:type="dxa"/>
            <w:noWrap w:val="0"/>
            <w:vAlign w:val="top"/>
          </w:tcPr>
          <w:p w14:paraId="69FE5970">
            <w:pPr>
              <w:keepNext w:val="0"/>
              <w:keepLines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r>
              <w:rPr>
                <w:rFonts w:hint="eastAsia" w:ascii="仿宋" w:hAnsi="仿宋" w:eastAsia="仿宋" w:cs="仿宋"/>
                <w:sz w:val="24"/>
                <w:lang w:val="en-US" w:eastAsia="zh-CN"/>
              </w:rPr>
              <w:t>1.呈现问卷调研结果</w:t>
            </w:r>
          </w:p>
          <w:p w14:paraId="5A8B1DA6">
            <w:pPr>
              <w:keepNext w:val="0"/>
              <w:keepLines w:val="0"/>
              <w:widowControl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p>
          <w:p w14:paraId="4EBD47AE">
            <w:pPr>
              <w:keepNext w:val="0"/>
              <w:keepLines w:val="0"/>
              <w:widowControl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p>
          <w:p w14:paraId="08A5700B">
            <w:pPr>
              <w:keepNext w:val="0"/>
              <w:keepLines w:val="0"/>
              <w:widowControl w:val="0"/>
              <w:numPr>
                <w:ilvl w:val="0"/>
                <w:numId w:val="0"/>
              </w:numPr>
              <w:suppressLineNumbers w:val="0"/>
              <w:spacing w:before="0" w:beforeAutospacing="0" w:after="0" w:afterAutospacing="0" w:line="360" w:lineRule="auto"/>
              <w:ind w:left="0" w:right="0" w:rightChars="0"/>
              <w:jc w:val="left"/>
              <w:rPr>
                <w:rFonts w:hint="eastAsia" w:ascii="仿宋" w:hAnsi="仿宋" w:eastAsia="仿宋" w:cs="仿宋"/>
                <w:sz w:val="24"/>
                <w:lang w:val="en-US" w:eastAsia="zh-CN"/>
              </w:rPr>
            </w:pPr>
          </w:p>
          <w:p w14:paraId="04B388B9">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2.总结问卷中存在的问题</w:t>
            </w:r>
          </w:p>
        </w:tc>
        <w:tc>
          <w:tcPr>
            <w:tcW w:w="2462" w:type="dxa"/>
            <w:noWrap w:val="0"/>
            <w:vAlign w:val="top"/>
          </w:tcPr>
          <w:p w14:paraId="529AECF1">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观看问卷调研结果</w:t>
            </w:r>
          </w:p>
          <w:p w14:paraId="29344ECA">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2B402EA7">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p>
          <w:p w14:paraId="5C88A9FE">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2.呈现问卷及调查结果所暴露的问题</w:t>
            </w:r>
          </w:p>
        </w:tc>
        <w:tc>
          <w:tcPr>
            <w:tcW w:w="3231" w:type="dxa"/>
            <w:noWrap w:val="0"/>
            <w:vAlign w:val="top"/>
          </w:tcPr>
          <w:p w14:paraId="7DFC7462">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lang w:val="en-US" w:eastAsia="zh-CN"/>
              </w:rPr>
            </w:pPr>
            <w:r>
              <w:rPr>
                <w:rFonts w:hint="eastAsia" w:ascii="仿宋" w:hAnsi="仿宋" w:eastAsia="仿宋" w:cs="仿宋"/>
                <w:sz w:val="24"/>
                <w:lang w:val="en-US" w:eastAsia="zh-CN"/>
              </w:rPr>
              <w:t>通过问卷的调查结果，使老师更好的了解学生对上次课内容的掌握情况、学习兴趣及对新知识的不足。调研结果的呈现使学生更充分的认识自己，</w:t>
            </w:r>
            <w:r>
              <w:rPr>
                <w:rFonts w:hint="eastAsia" w:ascii="仿宋" w:hAnsi="仿宋" w:eastAsia="仿宋" w:cs="仿宋"/>
                <w:sz w:val="24"/>
              </w:rPr>
              <w:t>引起学生的重视，激发学生学习兴趣，同时为后面内容做好了铺垫</w:t>
            </w:r>
            <w:r>
              <w:rPr>
                <w:rFonts w:hint="eastAsia" w:ascii="仿宋" w:hAnsi="仿宋" w:eastAsia="仿宋" w:cs="仿宋"/>
                <w:sz w:val="24"/>
                <w:lang w:eastAsia="zh-CN"/>
              </w:rPr>
              <w:t>。</w:t>
            </w:r>
            <w:r>
              <w:rPr>
                <w:rFonts w:hint="eastAsia" w:ascii="仿宋" w:hAnsi="仿宋" w:eastAsia="仿宋" w:cs="仿宋"/>
                <w:b/>
                <w:bCs/>
                <w:color w:val="FF0000"/>
                <w:sz w:val="24"/>
                <w:lang w:val="en-US" w:eastAsia="zh-CN"/>
              </w:rPr>
              <w:t>通过暴露出来的问题启发学习应有认真严谨的工作态度，努力培养伦理道德思想和理念。</w:t>
            </w:r>
          </w:p>
        </w:tc>
      </w:tr>
      <w:tr w14:paraId="6AFB0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1CF4AE2">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lang w:val="en-US" w:eastAsia="zh-CN"/>
              </w:rPr>
              <w:t>教学目标及重难点</w:t>
            </w:r>
            <w:r>
              <w:rPr>
                <w:rFonts w:hint="eastAsia" w:ascii="仿宋" w:hAnsi="仿宋" w:eastAsia="仿宋" w:cs="仿宋"/>
                <w:sz w:val="24"/>
              </w:rPr>
              <w:t xml:space="preserve">                </w:t>
            </w:r>
            <w:r>
              <w:rPr>
                <w:rFonts w:hint="default" w:ascii="仿宋" w:hAnsi="仿宋" w:eastAsia="仿宋" w:cs="仿宋"/>
                <w:sz w:val="24"/>
              </w:rPr>
              <w:t xml:space="preserve">  </w:t>
            </w:r>
          </w:p>
          <w:p w14:paraId="1CB4E827">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p>
        </w:tc>
        <w:tc>
          <w:tcPr>
            <w:tcW w:w="3078" w:type="dxa"/>
            <w:noWrap w:val="0"/>
            <w:vAlign w:val="top"/>
          </w:tcPr>
          <w:p w14:paraId="7319AFFF">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default" w:ascii="仿宋" w:hAnsi="仿宋" w:eastAsia="仿宋" w:cs="仿宋"/>
                <w:sz w:val="24"/>
              </w:rPr>
              <w:t>1.</w:t>
            </w:r>
            <w:r>
              <w:rPr>
                <w:rFonts w:hint="eastAsia" w:ascii="仿宋" w:hAnsi="仿宋" w:eastAsia="仿宋" w:cs="仿宋"/>
                <w:sz w:val="24"/>
                <w:lang w:val="en-US" w:eastAsia="zh-CN"/>
              </w:rPr>
              <w:t>结合问卷暴露的问题展示本节课的教学目标及重点和难点</w:t>
            </w:r>
          </w:p>
        </w:tc>
        <w:tc>
          <w:tcPr>
            <w:tcW w:w="2462" w:type="dxa"/>
            <w:noWrap w:val="0"/>
            <w:vAlign w:val="top"/>
          </w:tcPr>
          <w:p w14:paraId="7760EE5F">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聆听、思考</w:t>
            </w:r>
          </w:p>
        </w:tc>
        <w:tc>
          <w:tcPr>
            <w:tcW w:w="3231" w:type="dxa"/>
            <w:noWrap w:val="0"/>
            <w:vAlign w:val="top"/>
          </w:tcPr>
          <w:p w14:paraId="1C88ACE0">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由问题导出目标和重点难点，引起学生的学习兴趣，更好的解决重点和难点</w:t>
            </w:r>
            <w:r>
              <w:rPr>
                <w:rFonts w:hint="eastAsia" w:ascii="仿宋" w:hAnsi="仿宋" w:eastAsia="仿宋" w:cs="仿宋"/>
                <w:sz w:val="24"/>
              </w:rPr>
              <w:t>。</w:t>
            </w:r>
          </w:p>
          <w:p w14:paraId="1F0E3696">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76F0458A">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r>
      <w:tr w14:paraId="53D43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303FBC30">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护理伦理学理论基础（一）</w:t>
            </w:r>
          </w:p>
          <w:p w14:paraId="17897287">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drawing>
                <wp:inline distT="0" distB="0" distL="114300" distR="114300">
                  <wp:extent cx="1030605" cy="1078230"/>
                  <wp:effectExtent l="0" t="0" r="17145" b="7620"/>
                  <wp:docPr id="31" name="图片 24" descr="1629795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descr="1629795423(1)"/>
                          <pic:cNvPicPr>
                            <a:picLocks noChangeAspect="1"/>
                          </pic:cNvPicPr>
                        </pic:nvPicPr>
                        <pic:blipFill>
                          <a:blip r:embed="rId16"/>
                          <a:stretch>
                            <a:fillRect/>
                          </a:stretch>
                        </pic:blipFill>
                        <pic:spPr>
                          <a:xfrm>
                            <a:off x="0" y="0"/>
                            <a:ext cx="1030605" cy="1078230"/>
                          </a:xfrm>
                          <a:prstGeom prst="rect">
                            <a:avLst/>
                          </a:prstGeom>
                          <a:noFill/>
                          <a:ln>
                            <a:noFill/>
                          </a:ln>
                        </pic:spPr>
                      </pic:pic>
                    </a:graphicData>
                  </a:graphic>
                </wp:inline>
              </w:drawing>
            </w:r>
          </w:p>
        </w:tc>
        <w:tc>
          <w:tcPr>
            <w:tcW w:w="3078" w:type="dxa"/>
            <w:noWrap w:val="0"/>
            <w:vAlign w:val="top"/>
          </w:tcPr>
          <w:p w14:paraId="6E36B569">
            <w:pPr>
              <w:keepNext w:val="0"/>
              <w:keepLines w:val="0"/>
              <w:numPr>
                <w:ilvl w:val="0"/>
                <w:numId w:val="2"/>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讲解生命论的含义、基本内容、意义；结合案例启发学生运用和分析</w:t>
            </w:r>
          </w:p>
          <w:p w14:paraId="231DDDBF">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1F1C41D9">
            <w:pPr>
              <w:keepNext w:val="0"/>
              <w:keepLines w:val="0"/>
              <w:suppressLineNumbers w:val="0"/>
              <w:spacing w:before="0" w:beforeAutospacing="0" w:after="0" w:afterAutospacing="0" w:line="360" w:lineRule="auto"/>
              <w:ind w:left="0" w:right="0"/>
              <w:rPr>
                <w:rFonts w:hint="default" w:ascii="仿宋" w:hAnsi="仿宋" w:eastAsia="仿宋" w:cs="仿宋"/>
                <w:sz w:val="24"/>
                <w:lang w:val="en-US"/>
              </w:rPr>
            </w:pPr>
          </w:p>
        </w:tc>
        <w:tc>
          <w:tcPr>
            <w:tcW w:w="2462" w:type="dxa"/>
            <w:noWrap w:val="0"/>
            <w:vAlign w:val="top"/>
          </w:tcPr>
          <w:p w14:paraId="685E83FB">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54EDF91F">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47FC96C3">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“含义”-“基本内容”-“意义”</w:t>
            </w:r>
            <w:r>
              <w:rPr>
                <w:rFonts w:hint="eastAsia" w:ascii="仿宋" w:hAnsi="仿宋" w:eastAsia="仿宋" w:cs="仿宋"/>
                <w:sz w:val="24"/>
                <w:lang w:val="en-US" w:eastAsia="zh-CN"/>
              </w:rPr>
              <w:t>的思路讲授理论基础的内容，条例清楚，易于学生理解</w:t>
            </w:r>
            <w:r>
              <w:rPr>
                <w:rFonts w:hint="eastAsia" w:ascii="仿宋" w:hAnsi="仿宋" w:eastAsia="仿宋" w:cs="仿宋"/>
                <w:sz w:val="24"/>
              </w:rPr>
              <w:t>。</w:t>
            </w:r>
          </w:p>
          <w:p w14:paraId="4682B4F3">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通过生命论基本内容的讲解</w:t>
            </w:r>
            <w:r>
              <w:rPr>
                <w:rFonts w:hint="eastAsia" w:ascii="仿宋" w:hAnsi="仿宋" w:eastAsia="仿宋" w:cs="仿宋"/>
                <w:b/>
                <w:bCs/>
                <w:color w:val="FF0000"/>
                <w:sz w:val="24"/>
                <w:lang w:val="en-US" w:eastAsia="zh-CN"/>
              </w:rPr>
              <w:t>启发学生生命至高无上、神圣不可侵犯的伦理观念，珍视生命，敬畏生命。</w:t>
            </w:r>
          </w:p>
        </w:tc>
      </w:tr>
      <w:tr w14:paraId="0201E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438C4F85">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护理伦理学理论基础（二）</w:t>
            </w:r>
          </w:p>
          <w:p w14:paraId="5DF2D924">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p>
        </w:tc>
        <w:tc>
          <w:tcPr>
            <w:tcW w:w="3078" w:type="dxa"/>
            <w:noWrap w:val="0"/>
            <w:vAlign w:val="top"/>
          </w:tcPr>
          <w:p w14:paraId="3D7C43BF">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2.讲解人道论的含义、基本内容、意义；结合案例启发学生运用和分析</w:t>
            </w:r>
          </w:p>
          <w:p w14:paraId="0CFE5F4A">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1622306C">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2FC66F57">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1E8252B6">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“含义”-“基本内容”-“意义”</w:t>
            </w:r>
            <w:r>
              <w:rPr>
                <w:rFonts w:hint="eastAsia" w:ascii="仿宋" w:hAnsi="仿宋" w:eastAsia="仿宋" w:cs="仿宋"/>
                <w:sz w:val="24"/>
                <w:lang w:val="en-US" w:eastAsia="zh-CN"/>
              </w:rPr>
              <w:t>的思路讲授理论基础的内容，条例清楚，易于学生理解</w:t>
            </w:r>
            <w:r>
              <w:rPr>
                <w:rFonts w:hint="eastAsia" w:ascii="仿宋" w:hAnsi="仿宋" w:eastAsia="仿宋" w:cs="仿宋"/>
                <w:sz w:val="24"/>
              </w:rPr>
              <w:t>。</w:t>
            </w:r>
          </w:p>
          <w:p w14:paraId="0B6203E5">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通过人道论基本内容的讲解</w:t>
            </w:r>
            <w:r>
              <w:rPr>
                <w:rFonts w:hint="eastAsia" w:ascii="仿宋" w:hAnsi="仿宋" w:eastAsia="仿宋" w:cs="仿宋"/>
                <w:b/>
                <w:bCs/>
                <w:color w:val="FF0000"/>
                <w:sz w:val="24"/>
                <w:lang w:val="en-US" w:eastAsia="zh-CN"/>
              </w:rPr>
              <w:t>启发学生仁爱救人，以患者为本、同情关心患者、重视生命的价值和质量。</w:t>
            </w:r>
          </w:p>
        </w:tc>
      </w:tr>
      <w:tr w14:paraId="6D46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66979366">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护理伦理学理论基础（三）</w:t>
            </w:r>
          </w:p>
          <w:p w14:paraId="29113978">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p>
        </w:tc>
        <w:tc>
          <w:tcPr>
            <w:tcW w:w="3078" w:type="dxa"/>
            <w:noWrap w:val="0"/>
            <w:vAlign w:val="top"/>
          </w:tcPr>
          <w:p w14:paraId="1515B6F0">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3.讲解美德论的含义、基本内容、意义；结合案例启发学生运用和分析</w:t>
            </w:r>
          </w:p>
          <w:p w14:paraId="70D807B7">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600D1B5F">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62F60194">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302A34F1">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“含义”-“基本内容”-“意义”</w:t>
            </w:r>
            <w:r>
              <w:rPr>
                <w:rFonts w:hint="eastAsia" w:ascii="仿宋" w:hAnsi="仿宋" w:eastAsia="仿宋" w:cs="仿宋"/>
                <w:sz w:val="24"/>
                <w:lang w:val="en-US" w:eastAsia="zh-CN"/>
              </w:rPr>
              <w:t>的思路讲授理论基础的内容，条例清楚，易于学生理解</w:t>
            </w:r>
            <w:r>
              <w:rPr>
                <w:rFonts w:hint="eastAsia" w:ascii="仿宋" w:hAnsi="仿宋" w:eastAsia="仿宋" w:cs="仿宋"/>
                <w:sz w:val="24"/>
              </w:rPr>
              <w:t>。</w:t>
            </w:r>
          </w:p>
          <w:p w14:paraId="5F6116D3">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通过美德论基本内容的讲解</w:t>
            </w:r>
            <w:r>
              <w:rPr>
                <w:rFonts w:hint="eastAsia" w:ascii="仿宋" w:hAnsi="仿宋" w:eastAsia="仿宋" w:cs="仿宋"/>
                <w:b/>
                <w:bCs/>
                <w:color w:val="FF0000"/>
                <w:sz w:val="24"/>
                <w:lang w:val="en-US" w:eastAsia="zh-CN"/>
              </w:rPr>
              <w:t>启发学生在医疗护理实践中救死扶伤、行善助人的美德。</w:t>
            </w:r>
          </w:p>
        </w:tc>
      </w:tr>
      <w:tr w14:paraId="3EC8F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420B79D7">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护理伦理学理论基础（四）</w:t>
            </w:r>
          </w:p>
          <w:p w14:paraId="70D09C8A">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p>
        </w:tc>
        <w:tc>
          <w:tcPr>
            <w:tcW w:w="3078" w:type="dxa"/>
            <w:noWrap w:val="0"/>
            <w:vAlign w:val="top"/>
          </w:tcPr>
          <w:p w14:paraId="54D53F8D">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4.讲解义务论的含义、基本内容、意义；结合案例启发学生运用和分析</w:t>
            </w:r>
          </w:p>
          <w:p w14:paraId="47EF553B">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0BC031B7">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48571C4A">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5A57AA53">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“含义”-“基本内容”-“意义”</w:t>
            </w:r>
            <w:r>
              <w:rPr>
                <w:rFonts w:hint="eastAsia" w:ascii="仿宋" w:hAnsi="仿宋" w:eastAsia="仿宋" w:cs="仿宋"/>
                <w:sz w:val="24"/>
                <w:lang w:val="en-US" w:eastAsia="zh-CN"/>
              </w:rPr>
              <w:t>的思路讲授理论基础的内容，条例清楚，易于学生理解</w:t>
            </w:r>
            <w:r>
              <w:rPr>
                <w:rFonts w:hint="eastAsia" w:ascii="仿宋" w:hAnsi="仿宋" w:eastAsia="仿宋" w:cs="仿宋"/>
                <w:sz w:val="24"/>
              </w:rPr>
              <w:t>。</w:t>
            </w:r>
          </w:p>
          <w:p w14:paraId="504651E2">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通过义务论基本内容的讲解</w:t>
            </w:r>
            <w:r>
              <w:rPr>
                <w:rFonts w:hint="eastAsia" w:ascii="仿宋" w:hAnsi="仿宋" w:eastAsia="仿宋" w:cs="仿宋"/>
                <w:b/>
                <w:bCs/>
                <w:color w:val="FF0000"/>
                <w:sz w:val="24"/>
                <w:lang w:val="en-US" w:eastAsia="zh-CN"/>
              </w:rPr>
              <w:t>启发学生在工作中调动服务对象自身健康保健的积极性。</w:t>
            </w:r>
          </w:p>
        </w:tc>
      </w:tr>
      <w:tr w14:paraId="2B102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22094B90">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护理伦理学理论基础（五）</w:t>
            </w:r>
          </w:p>
          <w:p w14:paraId="57392377">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p>
        </w:tc>
        <w:tc>
          <w:tcPr>
            <w:tcW w:w="3078" w:type="dxa"/>
            <w:noWrap w:val="0"/>
            <w:vAlign w:val="top"/>
          </w:tcPr>
          <w:p w14:paraId="7347F65C">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r>
              <w:rPr>
                <w:rFonts w:hint="eastAsia" w:ascii="仿宋" w:hAnsi="仿宋" w:eastAsia="仿宋" w:cs="仿宋"/>
                <w:sz w:val="24"/>
                <w:lang w:val="en-US" w:eastAsia="zh-CN"/>
              </w:rPr>
              <w:t>5.启发提问同学功利论的含义、基本内容、意义；结合案例启发学生运用和分析</w:t>
            </w:r>
          </w:p>
          <w:p w14:paraId="6379A1DC">
            <w:pPr>
              <w:keepNext w:val="0"/>
              <w:keepLines w:val="0"/>
              <w:suppressLineNumbers w:val="0"/>
              <w:spacing w:before="0" w:beforeAutospacing="0" w:after="0" w:afterAutospacing="0" w:line="360" w:lineRule="auto"/>
              <w:ind w:left="0" w:leftChars="0" w:right="0" w:rightChars="0"/>
              <w:rPr>
                <w:rFonts w:hint="default" w:ascii="仿宋" w:hAnsi="仿宋" w:eastAsia="仿宋" w:cs="仿宋"/>
                <w:kern w:val="2"/>
                <w:sz w:val="24"/>
                <w:szCs w:val="24"/>
                <w:lang w:val="en-US" w:eastAsia="zh-CN" w:bidi="ar-SA"/>
              </w:rPr>
            </w:pPr>
          </w:p>
        </w:tc>
        <w:tc>
          <w:tcPr>
            <w:tcW w:w="2462" w:type="dxa"/>
            <w:noWrap w:val="0"/>
            <w:vAlign w:val="top"/>
          </w:tcPr>
          <w:p w14:paraId="7888267C">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聆听、思考</w:t>
            </w:r>
          </w:p>
          <w:p w14:paraId="61B3BA4A">
            <w:pPr>
              <w:keepNext w:val="0"/>
              <w:keepLines w:val="0"/>
              <w:suppressLineNumbers w:val="0"/>
              <w:spacing w:before="0" w:beforeAutospacing="0" w:after="0" w:afterAutospacing="0" w:line="360" w:lineRule="auto"/>
              <w:ind w:left="0" w:leftChars="0" w:right="0" w:rightChars="0"/>
              <w:jc w:val="left"/>
              <w:rPr>
                <w:rFonts w:hint="eastAsia" w:ascii="仿宋" w:hAnsi="仿宋" w:eastAsia="仿宋" w:cs="仿宋"/>
                <w:kern w:val="2"/>
                <w:sz w:val="24"/>
                <w:szCs w:val="24"/>
                <w:lang w:val="en-US" w:eastAsia="zh-CN" w:bidi="ar-SA"/>
              </w:rPr>
            </w:pPr>
            <w:r>
              <w:rPr>
                <w:rFonts w:hint="eastAsia" w:ascii="仿宋" w:hAnsi="仿宋" w:eastAsia="仿宋" w:cs="仿宋"/>
                <w:sz w:val="24"/>
              </w:rPr>
              <w:t>2.</w:t>
            </w:r>
            <w:r>
              <w:rPr>
                <w:rFonts w:hint="eastAsia" w:ascii="仿宋" w:hAnsi="仿宋" w:eastAsia="仿宋" w:cs="仿宋"/>
                <w:sz w:val="24"/>
                <w:lang w:val="en-US" w:eastAsia="zh-CN"/>
              </w:rPr>
              <w:t>思考、启发回答</w:t>
            </w:r>
          </w:p>
        </w:tc>
        <w:tc>
          <w:tcPr>
            <w:tcW w:w="3231" w:type="dxa"/>
            <w:noWrap w:val="0"/>
            <w:vAlign w:val="top"/>
          </w:tcPr>
          <w:p w14:paraId="297B51C5">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lang w:val="en-US" w:eastAsia="zh-CN"/>
              </w:rPr>
              <w:t>按照</w:t>
            </w:r>
            <w:r>
              <w:rPr>
                <w:rFonts w:hint="eastAsia" w:ascii="仿宋" w:hAnsi="仿宋" w:eastAsia="仿宋" w:cs="仿宋"/>
                <w:b/>
                <w:bCs/>
                <w:color w:val="FF0000"/>
                <w:sz w:val="24"/>
                <w:lang w:val="en-US" w:eastAsia="zh-CN"/>
              </w:rPr>
              <w:t>“含义”-“基本内容”-“意义”</w:t>
            </w:r>
            <w:r>
              <w:rPr>
                <w:rFonts w:hint="eastAsia" w:ascii="仿宋" w:hAnsi="仿宋" w:eastAsia="仿宋" w:cs="仿宋"/>
                <w:sz w:val="24"/>
                <w:lang w:val="en-US" w:eastAsia="zh-CN"/>
              </w:rPr>
              <w:t>的思路启发提问功利论的内容，锻炼学生的思考能力、归纳能力、知识迁移能力</w:t>
            </w:r>
            <w:r>
              <w:rPr>
                <w:rFonts w:hint="eastAsia" w:ascii="仿宋" w:hAnsi="仿宋" w:eastAsia="仿宋" w:cs="仿宋"/>
                <w:sz w:val="24"/>
              </w:rPr>
              <w:t>。</w:t>
            </w:r>
          </w:p>
          <w:p w14:paraId="2F08CABE">
            <w:pPr>
              <w:keepNext w:val="0"/>
              <w:keepLines w:val="0"/>
              <w:suppressLineNumbers w:val="0"/>
              <w:spacing w:before="0" w:beforeAutospacing="0" w:after="0" w:afterAutospacing="0" w:line="360" w:lineRule="auto"/>
              <w:ind w:left="0" w:leftChars="0" w:right="0" w:rightChars="0"/>
              <w:rPr>
                <w:rFonts w:hint="eastAsia" w:ascii="仿宋" w:hAnsi="仿宋" w:eastAsia="仿宋" w:cs="仿宋"/>
                <w:kern w:val="2"/>
                <w:sz w:val="24"/>
                <w:szCs w:val="24"/>
                <w:lang w:val="en-US" w:eastAsia="zh-CN" w:bidi="ar-SA"/>
              </w:rPr>
            </w:pPr>
            <w:r>
              <w:rPr>
                <w:rFonts w:hint="eastAsia" w:ascii="仿宋" w:hAnsi="仿宋" w:eastAsia="仿宋" w:cs="仿宋"/>
                <w:sz w:val="24"/>
                <w:lang w:val="en-US" w:eastAsia="zh-CN"/>
              </w:rPr>
              <w:t>通过功利论基本内容的讲解</w:t>
            </w:r>
            <w:r>
              <w:rPr>
                <w:rFonts w:hint="eastAsia" w:ascii="仿宋" w:hAnsi="仿宋" w:eastAsia="仿宋" w:cs="仿宋"/>
                <w:b/>
                <w:bCs/>
                <w:color w:val="FF0000"/>
                <w:sz w:val="24"/>
                <w:lang w:val="en-US" w:eastAsia="zh-CN"/>
              </w:rPr>
              <w:t>启发学生满足患者和社会多数人的健康利益。</w:t>
            </w:r>
          </w:p>
        </w:tc>
      </w:tr>
      <w:tr w14:paraId="6E714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6C8E6DF1">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lang w:val="en-US" w:eastAsia="zh-CN"/>
              </w:rPr>
              <w:t>护理伦理学规范体系</w:t>
            </w:r>
            <w:r>
              <w:rPr>
                <w:rFonts w:hint="eastAsia" w:ascii="仿宋" w:hAnsi="仿宋" w:eastAsia="仿宋" w:cs="仿宋"/>
                <w:sz w:val="24"/>
              </w:rPr>
              <w:t xml:space="preserve"> </w:t>
            </w:r>
          </w:p>
          <w:p w14:paraId="3F66EA0E">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t xml:space="preserve">   </w:t>
            </w:r>
            <w:r>
              <w:rPr>
                <w:rFonts w:hint="default" w:ascii="仿宋" w:hAnsi="仿宋" w:eastAsia="仿宋" w:cs="仿宋"/>
                <w:sz w:val="24"/>
              </w:rPr>
              <w:drawing>
                <wp:inline distT="0" distB="0" distL="114300" distR="114300">
                  <wp:extent cx="1030605" cy="565150"/>
                  <wp:effectExtent l="0" t="0" r="17145" b="6350"/>
                  <wp:docPr id="27" name="图片 25" descr="1629796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descr="1629796646(1)"/>
                          <pic:cNvPicPr>
                            <a:picLocks noChangeAspect="1"/>
                          </pic:cNvPicPr>
                        </pic:nvPicPr>
                        <pic:blipFill>
                          <a:blip r:embed="rId17"/>
                          <a:stretch>
                            <a:fillRect/>
                          </a:stretch>
                        </pic:blipFill>
                        <pic:spPr>
                          <a:xfrm>
                            <a:off x="0" y="0"/>
                            <a:ext cx="1030605" cy="565150"/>
                          </a:xfrm>
                          <a:prstGeom prst="rect">
                            <a:avLst/>
                          </a:prstGeom>
                          <a:noFill/>
                          <a:ln>
                            <a:noFill/>
                          </a:ln>
                        </pic:spPr>
                      </pic:pic>
                    </a:graphicData>
                  </a:graphic>
                </wp:inline>
              </w:drawing>
            </w:r>
          </w:p>
          <w:p w14:paraId="11994501">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default" w:ascii="仿宋" w:hAnsi="仿宋" w:eastAsia="仿宋" w:cs="仿宋"/>
                <w:sz w:val="24"/>
              </w:rPr>
              <w:t xml:space="preserve">                 </w:t>
            </w:r>
          </w:p>
          <w:p w14:paraId="328EEE53">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eastAsia="zh-CN"/>
              </w:rPr>
            </w:pPr>
          </w:p>
        </w:tc>
        <w:tc>
          <w:tcPr>
            <w:tcW w:w="3078" w:type="dxa"/>
            <w:noWrap w:val="0"/>
            <w:vAlign w:val="top"/>
          </w:tcPr>
          <w:p w14:paraId="79610FFF">
            <w:pPr>
              <w:keepNext w:val="0"/>
              <w:keepLines w:val="0"/>
              <w:numPr>
                <w:ilvl w:val="0"/>
                <w:numId w:val="3"/>
              </w:numPr>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讲解护理伦理学的原则，结合案例分析原则</w:t>
            </w:r>
          </w:p>
          <w:p w14:paraId="234505B9">
            <w:pPr>
              <w:keepNext w:val="0"/>
              <w:keepLines w:val="0"/>
              <w:numPr>
                <w:ilvl w:val="0"/>
                <w:numId w:val="3"/>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讲解护理伦理学的规范，结合案例分析如何落实规范</w:t>
            </w:r>
          </w:p>
          <w:p w14:paraId="4B8F0DBC">
            <w:pPr>
              <w:keepNext w:val="0"/>
              <w:keepLines w:val="0"/>
              <w:numPr>
                <w:ilvl w:val="0"/>
                <w:numId w:val="3"/>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讲解护理伦理范畴，并结合案例启发思考。</w:t>
            </w:r>
          </w:p>
        </w:tc>
        <w:tc>
          <w:tcPr>
            <w:tcW w:w="2462" w:type="dxa"/>
            <w:noWrap w:val="0"/>
            <w:vAlign w:val="top"/>
          </w:tcPr>
          <w:p w14:paraId="595BCA4A">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r>
              <w:rPr>
                <w:rFonts w:hint="eastAsia" w:ascii="仿宋" w:hAnsi="仿宋" w:eastAsia="仿宋" w:cs="仿宋"/>
                <w:sz w:val="24"/>
                <w:lang w:val="en-US" w:eastAsia="zh-CN"/>
              </w:rPr>
              <w:t>聆听/思考/内化</w:t>
            </w:r>
          </w:p>
          <w:p w14:paraId="221C1E17">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3A694E48">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072CECAF">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112D2FDF">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val="en-US" w:eastAsia="zh-CN"/>
              </w:rPr>
            </w:pPr>
          </w:p>
          <w:p w14:paraId="3544B248">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val="en-US" w:eastAsia="zh-CN"/>
              </w:rPr>
            </w:pPr>
            <w:r>
              <w:rPr>
                <w:rFonts w:hint="eastAsia" w:ascii="仿宋" w:hAnsi="仿宋" w:eastAsia="仿宋" w:cs="仿宋"/>
                <w:sz w:val="24"/>
                <w:lang w:val="en-US" w:eastAsia="zh-CN"/>
              </w:rPr>
              <w:t>思考/分析案例/回答/知识内化</w:t>
            </w:r>
          </w:p>
          <w:p w14:paraId="340F0FB0">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p>
        </w:tc>
        <w:tc>
          <w:tcPr>
            <w:tcW w:w="3231" w:type="dxa"/>
            <w:noWrap w:val="0"/>
            <w:vAlign w:val="top"/>
          </w:tcPr>
          <w:p w14:paraId="0BD8F3F7">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按照原则、规范、范畴三个方面介绍护理伦理学的规范体系，分类介绍使知识的脉络更清晰。</w:t>
            </w:r>
          </w:p>
          <w:p w14:paraId="1DC68CE8">
            <w:pPr>
              <w:keepNext w:val="0"/>
              <w:keepLines w:val="0"/>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通过典型案例的分析、小组讨论，启发学生思考护理伦理学的规范体系，使知识内容化。案例分析运用知识可以提高对理论运用与实践的能力</w:t>
            </w:r>
            <w:r>
              <w:rPr>
                <w:rFonts w:hint="eastAsia" w:ascii="仿宋" w:hAnsi="仿宋" w:eastAsia="仿宋" w:cs="仿宋"/>
                <w:b/>
                <w:bCs/>
                <w:color w:val="FF0000"/>
                <w:sz w:val="24"/>
                <w:lang w:val="en-US" w:eastAsia="zh-CN"/>
              </w:rPr>
              <w:t>启发学生护理伦理道德思想和理念。</w:t>
            </w:r>
          </w:p>
          <w:p w14:paraId="6FADD8F6">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p>
        </w:tc>
      </w:tr>
      <w:tr w14:paraId="3FA51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5CDF2E91">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rPr>
              <w:t xml:space="preserve">总结  </w:t>
            </w:r>
          </w:p>
          <w:p w14:paraId="3C4FB6EB">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rPr>
              <w:t xml:space="preserve">                           </w:t>
            </w:r>
          </w:p>
          <w:p w14:paraId="7B11F871">
            <w:pPr>
              <w:keepNext w:val="0"/>
              <w:keepLines w:val="0"/>
              <w:suppressLineNumbers w:val="0"/>
              <w:spacing w:before="0" w:beforeAutospacing="0" w:after="0" w:afterAutospacing="0" w:line="360" w:lineRule="auto"/>
              <w:ind w:left="0" w:right="0"/>
              <w:jc w:val="left"/>
              <w:rPr>
                <w:rFonts w:hint="eastAsia" w:ascii="仿宋" w:hAnsi="仿宋" w:eastAsia="仿宋" w:cs="仿宋"/>
                <w:sz w:val="24"/>
                <w:lang w:eastAsia="zh-CN"/>
              </w:rPr>
            </w:pPr>
            <w:r>
              <w:rPr>
                <w:rFonts w:hint="eastAsia" w:ascii="仿宋" w:hAnsi="仿宋" w:eastAsia="仿宋" w:cs="仿宋"/>
                <w:sz w:val="24"/>
                <w:lang w:eastAsia="zh-CN"/>
              </w:rPr>
              <w:drawing>
                <wp:inline distT="0" distB="0" distL="114300" distR="114300">
                  <wp:extent cx="1030605" cy="489585"/>
                  <wp:effectExtent l="0" t="0" r="17145" b="5715"/>
                  <wp:docPr id="28" name="图片 26" descr="1629797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descr="1629797190(1)"/>
                          <pic:cNvPicPr>
                            <a:picLocks noChangeAspect="1"/>
                          </pic:cNvPicPr>
                        </pic:nvPicPr>
                        <pic:blipFill>
                          <a:blip r:embed="rId18"/>
                          <a:stretch>
                            <a:fillRect/>
                          </a:stretch>
                        </pic:blipFill>
                        <pic:spPr>
                          <a:xfrm>
                            <a:off x="0" y="0"/>
                            <a:ext cx="1030605" cy="489585"/>
                          </a:xfrm>
                          <a:prstGeom prst="rect">
                            <a:avLst/>
                          </a:prstGeom>
                          <a:noFill/>
                          <a:ln>
                            <a:noFill/>
                          </a:ln>
                        </pic:spPr>
                      </pic:pic>
                    </a:graphicData>
                  </a:graphic>
                </wp:inline>
              </w:drawing>
            </w:r>
          </w:p>
        </w:tc>
        <w:tc>
          <w:tcPr>
            <w:tcW w:w="3078" w:type="dxa"/>
            <w:noWrap w:val="0"/>
            <w:vAlign w:val="top"/>
          </w:tcPr>
          <w:p w14:paraId="1C2CFB8B">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结合思维导图呈现本节课知识脉络和重点内容</w:t>
            </w:r>
          </w:p>
        </w:tc>
        <w:tc>
          <w:tcPr>
            <w:tcW w:w="2462" w:type="dxa"/>
            <w:noWrap w:val="0"/>
            <w:vAlign w:val="top"/>
          </w:tcPr>
          <w:p w14:paraId="14AF69A2">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lang w:val="en-US" w:eastAsia="zh-CN"/>
              </w:rPr>
              <w:t>回顾内容</w:t>
            </w:r>
          </w:p>
          <w:p w14:paraId="1FD478BD">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2</w:t>
            </w:r>
            <w:r>
              <w:rPr>
                <w:rFonts w:hint="default" w:ascii="仿宋" w:hAnsi="仿宋" w:eastAsia="仿宋" w:cs="仿宋"/>
                <w:sz w:val="24"/>
              </w:rPr>
              <w:t>.</w:t>
            </w:r>
            <w:r>
              <w:rPr>
                <w:rFonts w:hint="eastAsia" w:ascii="仿宋" w:hAnsi="仿宋" w:eastAsia="仿宋" w:cs="仿宋"/>
                <w:sz w:val="24"/>
                <w:lang w:val="en-US" w:eastAsia="zh-CN"/>
              </w:rPr>
              <w:t>回答提问</w:t>
            </w:r>
          </w:p>
          <w:p w14:paraId="6B3FEC3A">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4B8E47A8">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0F10A0F1">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3E0680F2">
            <w:pPr>
              <w:keepNext w:val="0"/>
              <w:keepLines w:val="0"/>
              <w:suppressLineNumbers w:val="0"/>
              <w:spacing w:before="0" w:beforeAutospacing="0" w:after="0" w:afterAutospacing="0" w:line="360" w:lineRule="auto"/>
              <w:ind w:left="0" w:right="0"/>
              <w:rPr>
                <w:rFonts w:hint="eastAsia" w:ascii="仿宋" w:hAnsi="仿宋" w:eastAsia="仿宋" w:cs="仿宋"/>
                <w:sz w:val="24"/>
              </w:rPr>
            </w:pPr>
          </w:p>
          <w:p w14:paraId="76B58ADE">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c>
          <w:tcPr>
            <w:tcW w:w="3231" w:type="dxa"/>
            <w:noWrap w:val="0"/>
            <w:vAlign w:val="top"/>
          </w:tcPr>
          <w:p w14:paraId="1E2E4E8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val="en-US" w:eastAsia="zh-CN"/>
              </w:rPr>
              <w:t>通过总结讲授</w:t>
            </w:r>
            <w:r>
              <w:rPr>
                <w:rFonts w:hint="eastAsia" w:ascii="仿宋" w:hAnsi="仿宋" w:eastAsia="仿宋" w:cs="仿宋"/>
                <w:sz w:val="24"/>
              </w:rPr>
              <w:t>巩固</w:t>
            </w:r>
            <w:r>
              <w:rPr>
                <w:rFonts w:hint="eastAsia" w:ascii="仿宋" w:hAnsi="仿宋" w:eastAsia="仿宋" w:cs="仿宋"/>
                <w:sz w:val="24"/>
                <w:lang w:val="en-US" w:eastAsia="zh-CN"/>
              </w:rPr>
              <w:t>知识</w:t>
            </w:r>
            <w:r>
              <w:rPr>
                <w:rFonts w:hint="eastAsia" w:ascii="仿宋" w:hAnsi="仿宋" w:eastAsia="仿宋" w:cs="仿宋"/>
                <w:sz w:val="24"/>
              </w:rPr>
              <w:t>。启发式教学，变学习被动为主动。互动式，</w:t>
            </w:r>
            <w:r>
              <w:rPr>
                <w:rFonts w:hint="eastAsia" w:ascii="仿宋" w:hAnsi="仿宋" w:eastAsia="仿宋" w:cs="仿宋"/>
                <w:b/>
                <w:bCs/>
                <w:color w:val="FF0000"/>
                <w:sz w:val="24"/>
              </w:rPr>
              <w:t>鼓励学生积极参与，激发学生潜能</w:t>
            </w:r>
            <w:r>
              <w:rPr>
                <w:rFonts w:hint="eastAsia" w:ascii="Times New Roman" w:hAnsi="Times New Roman" w:cs="Times New Roman"/>
                <w:b/>
                <w:bCs/>
                <w:color w:val="FF0000"/>
              </w:rPr>
              <w:t>。</w:t>
            </w:r>
          </w:p>
        </w:tc>
      </w:tr>
      <w:tr w14:paraId="53360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595748BF">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lang w:val="en-US" w:eastAsia="zh-CN"/>
              </w:rPr>
              <w:t>作业</w:t>
            </w:r>
            <w:r>
              <w:rPr>
                <w:rFonts w:hint="default" w:ascii="仿宋" w:hAnsi="仿宋" w:eastAsia="仿宋" w:cs="仿宋"/>
                <w:sz w:val="24"/>
              </w:rPr>
              <w:t xml:space="preserve"> </w:t>
            </w:r>
          </w:p>
          <w:p w14:paraId="574624C2">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p>
        </w:tc>
        <w:tc>
          <w:tcPr>
            <w:tcW w:w="3078" w:type="dxa"/>
            <w:noWrap w:val="0"/>
            <w:vAlign w:val="top"/>
          </w:tcPr>
          <w:p w14:paraId="7B36E228">
            <w:pPr>
              <w:keepNext w:val="0"/>
              <w:keepLines w:val="0"/>
              <w:numPr>
                <w:ilvl w:val="0"/>
                <w:numId w:val="4"/>
              </w:numPr>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课本上【直击护考】单元作业</w:t>
            </w:r>
          </w:p>
          <w:p w14:paraId="1BBD1407">
            <w:pPr>
              <w:keepNext w:val="0"/>
              <w:keepLines w:val="0"/>
              <w:numPr>
                <w:ilvl w:val="0"/>
                <w:numId w:val="4"/>
              </w:numPr>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查阅职教云平台上案例分析资源</w:t>
            </w:r>
          </w:p>
        </w:tc>
        <w:tc>
          <w:tcPr>
            <w:tcW w:w="2462" w:type="dxa"/>
            <w:noWrap w:val="0"/>
            <w:vAlign w:val="top"/>
          </w:tcPr>
          <w:p w14:paraId="2A832A0F">
            <w:pPr>
              <w:keepNext w:val="0"/>
              <w:keepLines w:val="0"/>
              <w:numPr>
                <w:ilvl w:val="0"/>
                <w:numId w:val="5"/>
              </w:numPr>
              <w:suppressLineNumbers w:val="0"/>
              <w:spacing w:before="0" w:beforeAutospacing="0" w:after="0" w:afterAutospacing="0" w:line="360" w:lineRule="auto"/>
              <w:ind w:left="0" w:right="0"/>
              <w:rPr>
                <w:rFonts w:hint="eastAsia" w:ascii="仿宋" w:hAnsi="仿宋" w:eastAsia="仿宋" w:cs="仿宋"/>
                <w:sz w:val="24"/>
                <w:lang w:val="en-US" w:eastAsia="zh-CN"/>
              </w:rPr>
            </w:pPr>
            <w:r>
              <w:rPr>
                <w:rFonts w:hint="eastAsia" w:ascii="仿宋" w:hAnsi="仿宋" w:eastAsia="仿宋" w:cs="仿宋"/>
                <w:sz w:val="24"/>
                <w:lang w:val="en-US" w:eastAsia="zh-CN"/>
              </w:rPr>
              <w:t>做课后练习题</w:t>
            </w:r>
          </w:p>
          <w:p w14:paraId="3495BAB4">
            <w:pPr>
              <w:keepNext w:val="0"/>
              <w:keepLines w:val="0"/>
              <w:numPr>
                <w:ilvl w:val="0"/>
                <w:numId w:val="0"/>
              </w:numPr>
              <w:suppressLineNumbers w:val="0"/>
              <w:spacing w:before="0" w:beforeAutospacing="0" w:after="0" w:afterAutospacing="0" w:line="360" w:lineRule="auto"/>
              <w:ind w:left="0" w:right="0" w:rightChars="0"/>
              <w:rPr>
                <w:rFonts w:hint="default" w:ascii="仿宋" w:hAnsi="仿宋" w:eastAsia="仿宋" w:cs="仿宋"/>
                <w:sz w:val="24"/>
                <w:lang w:val="en-US" w:eastAsia="zh-CN"/>
              </w:rPr>
            </w:pPr>
          </w:p>
          <w:p w14:paraId="45BFB36B">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2.</w:t>
            </w:r>
            <w:r>
              <w:rPr>
                <w:rFonts w:hint="eastAsia" w:ascii="仿宋" w:hAnsi="仿宋" w:eastAsia="仿宋" w:cs="仿宋"/>
                <w:sz w:val="24"/>
                <w:lang w:val="en-US" w:eastAsia="zh-CN"/>
              </w:rPr>
              <w:t>查阅资源，进行案例分析和知识应用</w:t>
            </w:r>
          </w:p>
          <w:p w14:paraId="1B3D5D47">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c>
          <w:tcPr>
            <w:tcW w:w="3231" w:type="dxa"/>
            <w:noWrap w:val="0"/>
            <w:vAlign w:val="top"/>
          </w:tcPr>
          <w:p w14:paraId="3F02803C">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sz w:val="24"/>
              </w:rPr>
              <w:t>通过</w:t>
            </w:r>
            <w:r>
              <w:rPr>
                <w:rFonts w:hint="eastAsia" w:ascii="仿宋" w:hAnsi="仿宋" w:eastAsia="仿宋" w:cs="仿宋"/>
                <w:sz w:val="24"/>
                <w:lang w:val="en-US" w:eastAsia="zh-CN"/>
              </w:rPr>
              <w:t>课后作业、查阅资源，加强对知识的巩固，案例分析资源可提升知识运用的能力，协助培养</w:t>
            </w:r>
            <w:r>
              <w:rPr>
                <w:rFonts w:hint="eastAsia" w:ascii="仿宋" w:hAnsi="仿宋" w:eastAsia="仿宋" w:cs="仿宋"/>
                <w:b/>
                <w:bCs/>
                <w:color w:val="FF0000"/>
                <w:sz w:val="24"/>
                <w:lang w:val="en-US" w:eastAsia="zh-CN"/>
              </w:rPr>
              <w:t>护理伦理道德的意识和思维</w:t>
            </w:r>
            <w:r>
              <w:rPr>
                <w:rFonts w:hint="eastAsia" w:ascii="仿宋" w:hAnsi="仿宋" w:eastAsia="仿宋" w:cs="仿宋"/>
                <w:sz w:val="24"/>
              </w:rPr>
              <w:t>。</w:t>
            </w:r>
          </w:p>
          <w:p w14:paraId="4679BC3F">
            <w:pPr>
              <w:keepNext w:val="0"/>
              <w:keepLines w:val="0"/>
              <w:suppressLineNumbers w:val="0"/>
              <w:spacing w:before="0" w:beforeAutospacing="0" w:after="0" w:afterAutospacing="0" w:line="360" w:lineRule="auto"/>
              <w:ind w:left="0" w:right="0"/>
              <w:rPr>
                <w:rFonts w:hint="eastAsia" w:ascii="仿宋" w:hAnsi="仿宋" w:eastAsia="仿宋" w:cs="仿宋"/>
                <w:sz w:val="24"/>
              </w:rPr>
            </w:pPr>
          </w:p>
        </w:tc>
      </w:tr>
      <w:tr w14:paraId="28E93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37B15634">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（三）课后</w:t>
            </w:r>
            <w:r>
              <w:rPr>
                <w:rFonts w:hint="eastAsia" w:ascii="仿宋" w:hAnsi="仿宋" w:eastAsia="仿宋" w:cs="仿宋"/>
                <w:b/>
                <w:bCs/>
                <w:sz w:val="28"/>
                <w:szCs w:val="28"/>
                <w:lang w:val="en-US" w:eastAsia="zh-CN"/>
              </w:rPr>
              <w:t>强</w:t>
            </w:r>
            <w:r>
              <w:rPr>
                <w:rFonts w:hint="eastAsia" w:ascii="仿宋" w:hAnsi="仿宋" w:eastAsia="仿宋" w:cs="仿宋"/>
                <w:b/>
                <w:bCs/>
                <w:sz w:val="28"/>
                <w:szCs w:val="28"/>
              </w:rPr>
              <w:t>巩固</w:t>
            </w:r>
          </w:p>
        </w:tc>
      </w:tr>
      <w:tr w14:paraId="4BEE3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noWrap w:val="0"/>
            <w:vAlign w:val="top"/>
          </w:tcPr>
          <w:p w14:paraId="10445EB3">
            <w:pPr>
              <w:keepNext w:val="0"/>
              <w:keepLines w:val="0"/>
              <w:suppressLineNumbers w:val="0"/>
              <w:spacing w:before="0" w:beforeAutospacing="0" w:after="0" w:afterAutospacing="0" w:line="360" w:lineRule="auto"/>
              <w:ind w:left="0" w:right="0"/>
              <w:rPr>
                <w:rFonts w:hint="default" w:ascii="仿宋" w:hAnsi="仿宋" w:eastAsia="仿宋" w:cs="仿宋"/>
                <w:b/>
                <w:sz w:val="28"/>
                <w:szCs w:val="28"/>
              </w:rPr>
            </w:pPr>
            <w:r>
              <w:rPr>
                <w:rFonts w:hint="eastAsia" w:ascii="仿宋" w:hAnsi="仿宋" w:eastAsia="仿宋" w:cs="仿宋"/>
                <w:b/>
                <w:bCs/>
                <w:sz w:val="28"/>
                <w:szCs w:val="28"/>
              </w:rPr>
              <w:t>课后任务</w:t>
            </w:r>
          </w:p>
        </w:tc>
        <w:tc>
          <w:tcPr>
            <w:tcW w:w="3078" w:type="dxa"/>
            <w:shd w:val="clear" w:color="auto" w:fill="DEEAF6"/>
            <w:noWrap w:val="0"/>
            <w:vAlign w:val="top"/>
          </w:tcPr>
          <w:p w14:paraId="22CBB271">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AF6"/>
            <w:noWrap w:val="0"/>
            <w:vAlign w:val="top"/>
          </w:tcPr>
          <w:p w14:paraId="2C554FDA">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noWrap w:val="0"/>
            <w:vAlign w:val="top"/>
          </w:tcPr>
          <w:p w14:paraId="2F308CB3">
            <w:pPr>
              <w:keepNext w:val="0"/>
              <w:keepLines w:val="0"/>
              <w:suppressLineNumbers w:val="0"/>
              <w:spacing w:before="0" w:beforeAutospacing="0" w:after="0" w:afterAutospacing="0" w:line="360" w:lineRule="auto"/>
              <w:ind w:left="0" w:right="0"/>
              <w:rPr>
                <w:rFonts w:hint="eastAsia" w:ascii="仿宋" w:hAnsi="仿宋" w:eastAsia="仿宋" w:cs="仿宋"/>
                <w:sz w:val="24"/>
              </w:rPr>
            </w:pPr>
            <w:r>
              <w:rPr>
                <w:rFonts w:hint="eastAsia" w:ascii="仿宋" w:hAnsi="仿宋" w:eastAsia="仿宋" w:cs="仿宋"/>
                <w:b/>
                <w:bCs/>
                <w:sz w:val="28"/>
                <w:szCs w:val="28"/>
              </w:rPr>
              <w:t>设计意图</w:t>
            </w:r>
          </w:p>
        </w:tc>
      </w:tr>
      <w:tr w14:paraId="3AC9E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62C04FF4">
            <w:pPr>
              <w:keepNext w:val="0"/>
              <w:keepLines w:val="0"/>
              <w:suppressLineNumbers w:val="0"/>
              <w:spacing w:before="0" w:beforeAutospacing="0" w:after="0" w:afterAutospacing="0" w:line="360" w:lineRule="auto"/>
              <w:ind w:left="0" w:right="0"/>
              <w:rPr>
                <w:rFonts w:hint="eastAsia" w:ascii="仿宋" w:hAnsi="仿宋" w:eastAsia="仿宋" w:cs="仿宋"/>
                <w:sz w:val="24"/>
                <w:lang w:eastAsia="zh-CN"/>
              </w:rPr>
            </w:pPr>
            <w:r>
              <w:rPr>
                <w:rFonts w:hint="eastAsia" w:ascii="仿宋" w:hAnsi="仿宋" w:eastAsia="仿宋" w:cs="仿宋"/>
                <w:sz w:val="24"/>
              </w:rPr>
              <w:t>1.完成课后</w:t>
            </w:r>
            <w:r>
              <w:rPr>
                <w:rFonts w:hint="eastAsia" w:ascii="仿宋" w:hAnsi="仿宋" w:eastAsia="仿宋" w:cs="仿宋"/>
                <w:sz w:val="24"/>
                <w:lang w:val="en-US" w:eastAsia="zh-CN"/>
              </w:rPr>
              <w:t>作业</w:t>
            </w:r>
          </w:p>
        </w:tc>
        <w:tc>
          <w:tcPr>
            <w:tcW w:w="3078" w:type="dxa"/>
            <w:noWrap w:val="0"/>
            <w:vAlign w:val="top"/>
          </w:tcPr>
          <w:p w14:paraId="378DAB5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default" w:ascii="仿宋" w:hAnsi="仿宋" w:eastAsia="仿宋" w:cs="仿宋"/>
                <w:sz w:val="24"/>
              </w:rPr>
              <w:t>1</w:t>
            </w:r>
            <w:r>
              <w:rPr>
                <w:rFonts w:hint="eastAsia" w:ascii="仿宋" w:hAnsi="仿宋" w:eastAsia="仿宋" w:cs="仿宋"/>
                <w:sz w:val="24"/>
              </w:rPr>
              <w:t>.发布</w:t>
            </w:r>
            <w:r>
              <w:rPr>
                <w:rFonts w:hint="eastAsia" w:ascii="仿宋" w:hAnsi="仿宋" w:eastAsia="仿宋" w:cs="仿宋"/>
                <w:sz w:val="24"/>
                <w:lang w:val="en-US" w:eastAsia="zh-CN"/>
              </w:rPr>
              <w:t>课后作业</w:t>
            </w:r>
            <w:r>
              <w:rPr>
                <w:rFonts w:hint="eastAsia" w:ascii="仿宋" w:hAnsi="仿宋" w:eastAsia="仿宋" w:cs="仿宋"/>
                <w:sz w:val="24"/>
              </w:rPr>
              <w:t>任务要求</w:t>
            </w:r>
          </w:p>
        </w:tc>
        <w:tc>
          <w:tcPr>
            <w:tcW w:w="2462" w:type="dxa"/>
            <w:noWrap w:val="0"/>
            <w:vAlign w:val="top"/>
          </w:tcPr>
          <w:p w14:paraId="64CEF2BE">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rPr>
              <w:t>1.</w:t>
            </w:r>
            <w:r>
              <w:rPr>
                <w:rFonts w:hint="eastAsia" w:ascii="仿宋" w:hAnsi="仿宋" w:eastAsia="仿宋" w:cs="仿宋"/>
                <w:sz w:val="24"/>
                <w:lang w:val="en-US" w:eastAsia="zh-CN"/>
              </w:rPr>
              <w:t>初步</w:t>
            </w:r>
            <w:r>
              <w:rPr>
                <w:rFonts w:hint="eastAsia" w:ascii="仿宋" w:hAnsi="仿宋" w:eastAsia="仿宋" w:cs="仿宋"/>
                <w:sz w:val="24"/>
              </w:rPr>
              <w:t>完成</w:t>
            </w:r>
            <w:r>
              <w:rPr>
                <w:rFonts w:hint="eastAsia" w:ascii="仿宋" w:hAnsi="仿宋" w:eastAsia="仿宋" w:cs="仿宋"/>
                <w:sz w:val="24"/>
                <w:lang w:val="en-US" w:eastAsia="zh-CN"/>
              </w:rPr>
              <w:t>课后作业</w:t>
            </w:r>
          </w:p>
        </w:tc>
        <w:tc>
          <w:tcPr>
            <w:tcW w:w="3231" w:type="dxa"/>
            <w:noWrap w:val="0"/>
            <w:vAlign w:val="top"/>
          </w:tcPr>
          <w:p w14:paraId="37AB9B03">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巩固学生所学，为下节课做准备</w:t>
            </w:r>
            <w:r>
              <w:rPr>
                <w:rFonts w:hint="eastAsia" w:ascii="仿宋" w:hAnsi="仿宋" w:eastAsia="仿宋" w:cs="仿宋"/>
                <w:sz w:val="24"/>
              </w:rPr>
              <w:t>，成绩纳入过程考核纳入过程性考核</w:t>
            </w:r>
            <w:r>
              <w:rPr>
                <w:rFonts w:hint="eastAsia" w:ascii="仿宋" w:hAnsi="仿宋" w:eastAsia="仿宋" w:cs="仿宋"/>
                <w:sz w:val="24"/>
                <w:lang w:eastAsia="zh-CN"/>
              </w:rPr>
              <w:t>，</w:t>
            </w:r>
            <w:r>
              <w:rPr>
                <w:rFonts w:hint="eastAsia" w:ascii="仿宋" w:hAnsi="仿宋" w:eastAsia="仿宋" w:cs="仿宋"/>
                <w:sz w:val="24"/>
                <w:lang w:val="en-US" w:eastAsia="zh-CN"/>
              </w:rPr>
              <w:t>旨在提升学生护理伦理意识</w:t>
            </w:r>
          </w:p>
        </w:tc>
      </w:tr>
      <w:tr w14:paraId="020DD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noWrap w:val="0"/>
            <w:vAlign w:val="top"/>
          </w:tcPr>
          <w:p w14:paraId="09209E03">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2.线上学习</w:t>
            </w:r>
          </w:p>
        </w:tc>
        <w:tc>
          <w:tcPr>
            <w:tcW w:w="3078" w:type="dxa"/>
            <w:noWrap w:val="0"/>
            <w:vAlign w:val="top"/>
          </w:tcPr>
          <w:p w14:paraId="07666DD4">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2.在职教云平台上传案例</w:t>
            </w:r>
          </w:p>
        </w:tc>
        <w:tc>
          <w:tcPr>
            <w:tcW w:w="2462" w:type="dxa"/>
            <w:noWrap w:val="0"/>
            <w:vAlign w:val="top"/>
          </w:tcPr>
          <w:p w14:paraId="7626FE01">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2.查看上传案例，并应用所学知识分析案例，分析结果以小组形式上传职教云平台</w:t>
            </w:r>
          </w:p>
        </w:tc>
        <w:tc>
          <w:tcPr>
            <w:tcW w:w="3231" w:type="dxa"/>
            <w:noWrap w:val="0"/>
            <w:vAlign w:val="top"/>
          </w:tcPr>
          <w:p w14:paraId="40B03369">
            <w:pPr>
              <w:keepNext w:val="0"/>
              <w:keepLines w:val="0"/>
              <w:suppressLineNumbers w:val="0"/>
              <w:spacing w:before="0" w:beforeAutospacing="0" w:after="0" w:afterAutospacing="0" w:line="360" w:lineRule="auto"/>
              <w:ind w:left="0" w:right="0"/>
              <w:rPr>
                <w:rFonts w:hint="default" w:ascii="仿宋" w:hAnsi="仿宋" w:eastAsia="仿宋" w:cs="仿宋"/>
                <w:sz w:val="24"/>
                <w:lang w:val="en-US" w:eastAsia="zh-CN"/>
              </w:rPr>
            </w:pPr>
            <w:r>
              <w:rPr>
                <w:rFonts w:hint="eastAsia" w:ascii="仿宋" w:hAnsi="仿宋" w:eastAsia="仿宋" w:cs="仿宋"/>
                <w:sz w:val="24"/>
                <w:lang w:val="en-US" w:eastAsia="zh-CN"/>
              </w:rPr>
              <w:t>提升知识迁移和应用知识的能力为下节课做准备</w:t>
            </w:r>
            <w:r>
              <w:rPr>
                <w:rFonts w:hint="eastAsia" w:ascii="仿宋" w:hAnsi="仿宋" w:eastAsia="仿宋" w:cs="仿宋"/>
                <w:sz w:val="24"/>
              </w:rPr>
              <w:t>，成绩纳入过程考核纳入过程性考核</w:t>
            </w:r>
            <w:r>
              <w:rPr>
                <w:rFonts w:hint="eastAsia" w:ascii="仿宋" w:hAnsi="仿宋" w:eastAsia="仿宋" w:cs="仿宋"/>
                <w:sz w:val="24"/>
                <w:lang w:eastAsia="zh-CN"/>
              </w:rPr>
              <w:t>，</w:t>
            </w:r>
            <w:r>
              <w:rPr>
                <w:rFonts w:hint="eastAsia" w:ascii="仿宋" w:hAnsi="仿宋" w:eastAsia="仿宋" w:cs="仿宋"/>
                <w:sz w:val="24"/>
                <w:lang w:val="en-US" w:eastAsia="zh-CN"/>
              </w:rPr>
              <w:t>旨在提升学生分析问题的能力</w:t>
            </w:r>
          </w:p>
        </w:tc>
      </w:tr>
      <w:tr w14:paraId="5CACD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noWrap w:val="0"/>
            <w:vAlign w:val="top"/>
          </w:tcPr>
          <w:p w14:paraId="6D464C8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（四）课后反思</w:t>
            </w:r>
          </w:p>
        </w:tc>
      </w:tr>
      <w:tr w14:paraId="1770C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noWrap w:val="0"/>
            <w:vAlign w:val="top"/>
          </w:tcPr>
          <w:p w14:paraId="1773CC4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47CA677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6B801638">
            <w:pPr>
              <w:keepNext w:val="0"/>
              <w:keepLines w:val="0"/>
              <w:suppressLineNumbers w:val="0"/>
              <w:spacing w:before="0" w:beforeAutospacing="0" w:after="0" w:afterAutospacing="0" w:line="360" w:lineRule="auto"/>
              <w:ind w:left="0" w:right="0"/>
              <w:rPr>
                <w:rFonts w:hint="eastAsia" w:ascii="仿宋" w:hAnsi="仿宋" w:eastAsia="仿宋" w:cs="仿宋"/>
                <w:b/>
                <w:bCs/>
                <w:sz w:val="28"/>
                <w:szCs w:val="28"/>
              </w:rPr>
            </w:pPr>
          </w:p>
        </w:tc>
      </w:tr>
    </w:tbl>
    <w:p w14:paraId="698EE815">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04961784-6901-4F26-8F4D-DA49AFCAA36B}"/>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embedRegular r:id="rId2" w:fontKey="{51F727E3-C4FA-4EB9-A3F2-ABA75A68D988}"/>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16962E9F"/>
    <w:multiLevelType w:val="singleLevel"/>
    <w:tmpl w:val="16962E9F"/>
    <w:lvl w:ilvl="0" w:tentative="0">
      <w:start w:val="1"/>
      <w:numFmt w:val="decimal"/>
      <w:lvlText w:val="%1."/>
      <w:lvlJc w:val="left"/>
      <w:pPr>
        <w:tabs>
          <w:tab w:val="left" w:pos="312"/>
        </w:tabs>
      </w:pPr>
    </w:lvl>
  </w:abstractNum>
  <w:abstractNum w:abstractNumId="3">
    <w:nsid w:val="2A281949"/>
    <w:multiLevelType w:val="singleLevel"/>
    <w:tmpl w:val="2A281949"/>
    <w:lvl w:ilvl="0" w:tentative="0">
      <w:start w:val="1"/>
      <w:numFmt w:val="decimal"/>
      <w:lvlText w:val="%1."/>
      <w:lvlJc w:val="left"/>
      <w:pPr>
        <w:tabs>
          <w:tab w:val="left" w:pos="312"/>
        </w:tabs>
      </w:pPr>
    </w:lvl>
  </w:abstractNum>
  <w:abstractNum w:abstractNumId="4">
    <w:nsid w:val="356975C0"/>
    <w:multiLevelType w:val="singleLevel"/>
    <w:tmpl w:val="356975C0"/>
    <w:lvl w:ilvl="0" w:tentative="0">
      <w:start w:val="1"/>
      <w:numFmt w:val="decimal"/>
      <w:lvlText w:val="%1."/>
      <w:lvlJc w:val="left"/>
      <w:pPr>
        <w:tabs>
          <w:tab w:val="left" w:pos="312"/>
        </w:tabs>
      </w:pPr>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03061B"/>
    <w:rsid w:val="20F13C9B"/>
    <w:rsid w:val="238347DF"/>
    <w:rsid w:val="24B477DD"/>
    <w:rsid w:val="278141AB"/>
    <w:rsid w:val="28B578A7"/>
    <w:rsid w:val="2B937D0B"/>
    <w:rsid w:val="322A12C5"/>
    <w:rsid w:val="34AD60CD"/>
    <w:rsid w:val="34B67F89"/>
    <w:rsid w:val="368D542E"/>
    <w:rsid w:val="388B134B"/>
    <w:rsid w:val="436C72A2"/>
    <w:rsid w:val="43CD7F64"/>
    <w:rsid w:val="44B33A23"/>
    <w:rsid w:val="45C91BBA"/>
    <w:rsid w:val="49B62C9D"/>
    <w:rsid w:val="49F8701E"/>
    <w:rsid w:val="4C7F0E23"/>
    <w:rsid w:val="533C039D"/>
    <w:rsid w:val="582E68E8"/>
    <w:rsid w:val="5A7C6694"/>
    <w:rsid w:val="5F076D88"/>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2025-07-24T00:45:08Z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722462BE5CB54DE799DD429A844C5F47_13</vt:lpwstr>
  </property>
  <property fmtid="{D5CDD505-2E9C-101B-9397-08002B2CF9AE}" pid="4" name="KSOTemplateDocerSaveRecord">
    <vt:lpwstr>eyJoZGlkIjoiOTcxZjc4Y2ViNTBlZDVmZTI3YTAxZGE1NWVmM2E2NDEiLCJ1c2VySWQiOiI0MDMzMDA2MzYifQ==</vt:lpwstr>
  </property>
</Properties>
</file>